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CF" w:rsidRDefault="00FB76CF" w:rsidP="00207C09">
      <w:pPr>
        <w:spacing w:before="80" w:line="276" w:lineRule="auto"/>
        <w:jc w:val="center"/>
        <w:rPr>
          <w:b/>
          <w:sz w:val="22"/>
          <w:szCs w:val="22"/>
        </w:rPr>
      </w:pPr>
      <w:bookmarkStart w:id="0" w:name="_GoBack"/>
      <w:bookmarkEnd w:id="0"/>
    </w:p>
    <w:p w:rsidR="00FB76CF" w:rsidRDefault="00FB76CF" w:rsidP="00207C09">
      <w:pPr>
        <w:spacing w:before="80" w:line="276" w:lineRule="auto"/>
        <w:jc w:val="center"/>
        <w:rPr>
          <w:b/>
          <w:sz w:val="22"/>
          <w:szCs w:val="22"/>
        </w:rPr>
      </w:pPr>
    </w:p>
    <w:p w:rsidR="00FB76CF" w:rsidRDefault="00FB76CF" w:rsidP="00207C09">
      <w:pPr>
        <w:spacing w:before="80" w:line="276" w:lineRule="auto"/>
        <w:jc w:val="center"/>
        <w:rPr>
          <w:b/>
          <w:sz w:val="22"/>
          <w:szCs w:val="22"/>
        </w:rPr>
      </w:pPr>
    </w:p>
    <w:p w:rsidR="00FB76CF" w:rsidRDefault="00FB76CF" w:rsidP="00207C09">
      <w:pPr>
        <w:spacing w:before="80" w:line="276" w:lineRule="auto"/>
        <w:jc w:val="center"/>
        <w:rPr>
          <w:b/>
          <w:sz w:val="22"/>
          <w:szCs w:val="22"/>
        </w:rPr>
      </w:pPr>
    </w:p>
    <w:p w:rsidR="00FB76CF" w:rsidRDefault="00FB76CF" w:rsidP="00207C09">
      <w:pPr>
        <w:spacing w:before="80" w:line="276" w:lineRule="auto"/>
        <w:jc w:val="center"/>
        <w:rPr>
          <w:b/>
          <w:sz w:val="22"/>
          <w:szCs w:val="22"/>
        </w:rPr>
      </w:pPr>
    </w:p>
    <w:p w:rsidR="00207C09" w:rsidRDefault="003527BB" w:rsidP="00207C09">
      <w:pPr>
        <w:spacing w:before="80" w:line="276" w:lineRule="auto"/>
        <w:jc w:val="center"/>
        <w:rPr>
          <w:b/>
          <w:sz w:val="22"/>
          <w:szCs w:val="22"/>
        </w:rPr>
      </w:pPr>
      <w:r w:rsidRPr="009644D6">
        <w:rPr>
          <w:b/>
          <w:sz w:val="22"/>
          <w:szCs w:val="22"/>
        </w:rPr>
        <w:t xml:space="preserve">ПРОЕКТ ПЛАНА </w:t>
      </w:r>
      <w:r w:rsidRPr="009644D6">
        <w:rPr>
          <w:b/>
          <w:sz w:val="22"/>
          <w:szCs w:val="22"/>
        </w:rPr>
        <w:br/>
        <w:t>проведения оценки</w:t>
      </w:r>
      <w:r w:rsidR="0088570D">
        <w:rPr>
          <w:b/>
          <w:sz w:val="22"/>
          <w:szCs w:val="22"/>
        </w:rPr>
        <w:t xml:space="preserve"> фактического воздействия на 2020</w:t>
      </w:r>
      <w:r w:rsidRPr="009644D6">
        <w:rPr>
          <w:b/>
          <w:sz w:val="22"/>
          <w:szCs w:val="22"/>
        </w:rPr>
        <w:t xml:space="preserve"> год</w:t>
      </w:r>
    </w:p>
    <w:p w:rsidR="00B01EEF" w:rsidRPr="009644D6" w:rsidRDefault="00B01EEF" w:rsidP="00207C09">
      <w:pPr>
        <w:spacing w:before="80" w:line="276" w:lineRule="auto"/>
        <w:jc w:val="center"/>
        <w:rPr>
          <w:b/>
          <w:sz w:val="22"/>
          <w:szCs w:val="22"/>
        </w:rPr>
      </w:pPr>
    </w:p>
    <w:tbl>
      <w:tblPr>
        <w:tblpPr w:leftFromText="180" w:rightFromText="180" w:vertAnchor="text" w:horzAnchor="margin" w:tblpXSpec="center" w:tblpY="39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8930"/>
        <w:gridCol w:w="1843"/>
        <w:gridCol w:w="1984"/>
      </w:tblGrid>
      <w:tr w:rsidR="003527BB" w:rsidRPr="009644D6" w:rsidTr="00215340">
        <w:tc>
          <w:tcPr>
            <w:tcW w:w="534" w:type="dxa"/>
            <w:shd w:val="clear" w:color="auto" w:fill="F2F2F2" w:themeFill="background1" w:themeFillShade="F2"/>
            <w:vAlign w:val="center"/>
          </w:tcPr>
          <w:p w:rsidR="003527BB" w:rsidRPr="009644D6" w:rsidRDefault="003527BB" w:rsidP="003527BB">
            <w:pPr>
              <w:spacing w:before="80" w:after="80" w:line="276" w:lineRule="auto"/>
              <w:jc w:val="center"/>
              <w:rPr>
                <w:b/>
                <w:sz w:val="22"/>
                <w:szCs w:val="22"/>
              </w:rPr>
            </w:pPr>
            <w:r w:rsidRPr="009644D6">
              <w:rPr>
                <w:b/>
                <w:sz w:val="22"/>
                <w:szCs w:val="22"/>
              </w:rPr>
              <w:t>№ п/п</w:t>
            </w:r>
          </w:p>
        </w:tc>
        <w:tc>
          <w:tcPr>
            <w:tcW w:w="2835" w:type="dxa"/>
            <w:shd w:val="clear" w:color="auto" w:fill="F2F2F2" w:themeFill="background1" w:themeFillShade="F2"/>
            <w:vAlign w:val="center"/>
          </w:tcPr>
          <w:p w:rsidR="003527BB" w:rsidRPr="009644D6" w:rsidRDefault="003527BB" w:rsidP="003527BB">
            <w:pPr>
              <w:spacing w:before="80" w:after="80" w:line="276" w:lineRule="auto"/>
              <w:jc w:val="center"/>
              <w:rPr>
                <w:b/>
                <w:sz w:val="22"/>
                <w:szCs w:val="22"/>
              </w:rPr>
            </w:pPr>
            <w:r w:rsidRPr="009644D6">
              <w:rPr>
                <w:b/>
                <w:sz w:val="22"/>
                <w:szCs w:val="22"/>
              </w:rPr>
              <w:t>Реквизиты нормативного правового акта (вид, дата, номер, наименование)</w:t>
            </w:r>
          </w:p>
        </w:tc>
        <w:tc>
          <w:tcPr>
            <w:tcW w:w="8930" w:type="dxa"/>
            <w:shd w:val="clear" w:color="auto" w:fill="F2F2F2" w:themeFill="background1" w:themeFillShade="F2"/>
            <w:vAlign w:val="center"/>
          </w:tcPr>
          <w:p w:rsidR="003527BB" w:rsidRPr="009644D6" w:rsidRDefault="003527BB" w:rsidP="003527BB">
            <w:pPr>
              <w:spacing w:before="80" w:after="80" w:line="276" w:lineRule="auto"/>
              <w:jc w:val="center"/>
              <w:rPr>
                <w:b/>
                <w:sz w:val="22"/>
                <w:szCs w:val="22"/>
              </w:rPr>
            </w:pPr>
            <w:r w:rsidRPr="009644D6">
              <w:rPr>
                <w:b/>
                <w:sz w:val="22"/>
                <w:szCs w:val="22"/>
              </w:rPr>
              <w:t>Обоснование включения нормативного правового акта в проект плана</w:t>
            </w:r>
          </w:p>
        </w:tc>
        <w:tc>
          <w:tcPr>
            <w:tcW w:w="1843" w:type="dxa"/>
            <w:shd w:val="clear" w:color="auto" w:fill="F2F2F2" w:themeFill="background1" w:themeFillShade="F2"/>
            <w:vAlign w:val="center"/>
          </w:tcPr>
          <w:p w:rsidR="003527BB" w:rsidRPr="009644D6" w:rsidRDefault="003527BB" w:rsidP="003527BB">
            <w:pPr>
              <w:spacing w:before="80" w:after="80" w:line="276" w:lineRule="auto"/>
              <w:jc w:val="center"/>
              <w:rPr>
                <w:b/>
                <w:sz w:val="22"/>
                <w:szCs w:val="22"/>
              </w:rPr>
            </w:pPr>
            <w:r w:rsidRPr="009644D6">
              <w:rPr>
                <w:b/>
                <w:sz w:val="22"/>
                <w:szCs w:val="22"/>
              </w:rPr>
              <w:t xml:space="preserve">Дата рассмотрения </w:t>
            </w:r>
            <w:r w:rsidRPr="009644D6">
              <w:rPr>
                <w:b/>
                <w:sz w:val="22"/>
                <w:szCs w:val="22"/>
              </w:rPr>
              <w:br/>
              <w:t xml:space="preserve">на заседании Правительственной комиссии </w:t>
            </w:r>
            <w:r w:rsidRPr="009644D6">
              <w:rPr>
                <w:b/>
                <w:sz w:val="22"/>
                <w:szCs w:val="22"/>
              </w:rPr>
              <w:br/>
              <w:t>по проведению административной реформы</w:t>
            </w:r>
          </w:p>
        </w:tc>
        <w:tc>
          <w:tcPr>
            <w:tcW w:w="1984" w:type="dxa"/>
            <w:shd w:val="clear" w:color="auto" w:fill="F2F2F2" w:themeFill="background1" w:themeFillShade="F2"/>
            <w:vAlign w:val="center"/>
          </w:tcPr>
          <w:p w:rsidR="003527BB" w:rsidRPr="009644D6" w:rsidRDefault="003527BB" w:rsidP="00452F0F">
            <w:pPr>
              <w:spacing w:before="80" w:after="80" w:line="276" w:lineRule="auto"/>
              <w:jc w:val="center"/>
              <w:rPr>
                <w:b/>
                <w:sz w:val="22"/>
                <w:szCs w:val="22"/>
              </w:rPr>
            </w:pPr>
            <w:r w:rsidRPr="009644D6">
              <w:rPr>
                <w:b/>
                <w:sz w:val="22"/>
                <w:szCs w:val="22"/>
              </w:rPr>
              <w:t>Ответственный федеральный орган исполнительной власти</w:t>
            </w:r>
          </w:p>
        </w:tc>
      </w:tr>
      <w:tr w:rsidR="003527BB" w:rsidRPr="009644D6" w:rsidTr="00215340">
        <w:tc>
          <w:tcPr>
            <w:tcW w:w="534" w:type="dxa"/>
            <w:shd w:val="clear" w:color="auto" w:fill="F2F2F2" w:themeFill="background1" w:themeFillShade="F2"/>
          </w:tcPr>
          <w:p w:rsidR="003527BB" w:rsidRPr="009644D6" w:rsidRDefault="003527BB" w:rsidP="003527BB">
            <w:pPr>
              <w:spacing w:before="80" w:after="80" w:line="276" w:lineRule="auto"/>
              <w:jc w:val="center"/>
              <w:rPr>
                <w:b/>
                <w:sz w:val="22"/>
                <w:szCs w:val="22"/>
              </w:rPr>
            </w:pPr>
            <w:r w:rsidRPr="009644D6">
              <w:rPr>
                <w:b/>
                <w:sz w:val="22"/>
                <w:szCs w:val="22"/>
              </w:rPr>
              <w:t>1</w:t>
            </w:r>
          </w:p>
        </w:tc>
        <w:tc>
          <w:tcPr>
            <w:tcW w:w="2835" w:type="dxa"/>
            <w:shd w:val="clear" w:color="auto" w:fill="F2F2F2" w:themeFill="background1" w:themeFillShade="F2"/>
          </w:tcPr>
          <w:p w:rsidR="003527BB" w:rsidRPr="009644D6" w:rsidRDefault="003527BB" w:rsidP="003527BB">
            <w:pPr>
              <w:spacing w:before="80" w:after="80" w:line="276" w:lineRule="auto"/>
              <w:jc w:val="center"/>
              <w:rPr>
                <w:b/>
                <w:sz w:val="22"/>
                <w:szCs w:val="22"/>
              </w:rPr>
            </w:pPr>
            <w:r w:rsidRPr="009644D6">
              <w:rPr>
                <w:b/>
                <w:sz w:val="22"/>
                <w:szCs w:val="22"/>
              </w:rPr>
              <w:t>2</w:t>
            </w:r>
          </w:p>
        </w:tc>
        <w:tc>
          <w:tcPr>
            <w:tcW w:w="8930" w:type="dxa"/>
            <w:shd w:val="clear" w:color="auto" w:fill="F2F2F2" w:themeFill="background1" w:themeFillShade="F2"/>
          </w:tcPr>
          <w:p w:rsidR="003527BB" w:rsidRPr="009644D6" w:rsidRDefault="003527BB" w:rsidP="003527BB">
            <w:pPr>
              <w:spacing w:before="80" w:after="80" w:line="276" w:lineRule="auto"/>
              <w:jc w:val="center"/>
              <w:rPr>
                <w:b/>
                <w:sz w:val="22"/>
                <w:szCs w:val="22"/>
              </w:rPr>
            </w:pPr>
            <w:r w:rsidRPr="009644D6">
              <w:rPr>
                <w:b/>
                <w:sz w:val="22"/>
                <w:szCs w:val="22"/>
              </w:rPr>
              <w:t>3</w:t>
            </w:r>
          </w:p>
        </w:tc>
        <w:tc>
          <w:tcPr>
            <w:tcW w:w="1843" w:type="dxa"/>
            <w:shd w:val="clear" w:color="auto" w:fill="F2F2F2" w:themeFill="background1" w:themeFillShade="F2"/>
          </w:tcPr>
          <w:p w:rsidR="003527BB" w:rsidRPr="009644D6" w:rsidRDefault="003527BB" w:rsidP="003527BB">
            <w:pPr>
              <w:spacing w:before="80" w:after="80" w:line="276" w:lineRule="auto"/>
              <w:jc w:val="center"/>
              <w:rPr>
                <w:b/>
                <w:sz w:val="22"/>
                <w:szCs w:val="22"/>
              </w:rPr>
            </w:pPr>
            <w:r w:rsidRPr="009644D6">
              <w:rPr>
                <w:b/>
                <w:sz w:val="22"/>
                <w:szCs w:val="22"/>
              </w:rPr>
              <w:t>4</w:t>
            </w:r>
          </w:p>
        </w:tc>
        <w:tc>
          <w:tcPr>
            <w:tcW w:w="1984" w:type="dxa"/>
            <w:shd w:val="clear" w:color="auto" w:fill="F2F2F2" w:themeFill="background1" w:themeFillShade="F2"/>
          </w:tcPr>
          <w:p w:rsidR="003527BB" w:rsidRPr="009644D6" w:rsidRDefault="003527BB" w:rsidP="00452F0F">
            <w:pPr>
              <w:spacing w:before="80" w:after="80" w:line="276" w:lineRule="auto"/>
              <w:jc w:val="center"/>
              <w:rPr>
                <w:b/>
                <w:sz w:val="22"/>
                <w:szCs w:val="22"/>
              </w:rPr>
            </w:pPr>
            <w:r w:rsidRPr="009644D6">
              <w:rPr>
                <w:b/>
                <w:sz w:val="22"/>
                <w:szCs w:val="22"/>
              </w:rPr>
              <w:t>5</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513891" w:rsidRDefault="00B01EEF" w:rsidP="00A07615">
            <w:pPr>
              <w:pStyle w:val="1"/>
              <w:shd w:val="clear" w:color="auto" w:fill="FFFFFF"/>
              <w:spacing w:before="80" w:beforeAutospacing="0" w:line="242" w:lineRule="atLeast"/>
              <w:jc w:val="center"/>
              <w:rPr>
                <w:b w:val="0"/>
                <w:sz w:val="22"/>
                <w:szCs w:val="22"/>
                <w:highlight w:val="yellow"/>
              </w:rPr>
            </w:pPr>
            <w:r w:rsidRPr="00513891">
              <w:rPr>
                <w:b w:val="0"/>
                <w:sz w:val="22"/>
                <w:szCs w:val="22"/>
              </w:rPr>
              <w:t xml:space="preserve">Земельный кодекс Российской Федерации </w:t>
            </w:r>
            <w:r w:rsidRPr="00513891">
              <w:rPr>
                <w:b w:val="0"/>
                <w:sz w:val="22"/>
                <w:szCs w:val="22"/>
              </w:rPr>
              <w:br/>
              <w:t xml:space="preserve">от 25 октября 2001 г. </w:t>
            </w:r>
            <w:r w:rsidRPr="00513891">
              <w:rPr>
                <w:b w:val="0"/>
                <w:sz w:val="22"/>
                <w:szCs w:val="22"/>
              </w:rPr>
              <w:br/>
              <w:t xml:space="preserve">№ 136-ФЗ (статья 39.37, </w:t>
            </w:r>
            <w:r w:rsidRPr="00513891">
              <w:t xml:space="preserve"> </w:t>
            </w:r>
            <w:r w:rsidRPr="00513891">
              <w:rPr>
                <w:b w:val="0"/>
                <w:sz w:val="22"/>
                <w:szCs w:val="22"/>
              </w:rPr>
              <w:t xml:space="preserve">подпункт 4 пункта 2 </w:t>
            </w:r>
            <w:r w:rsidRPr="00513891">
              <w:rPr>
                <w:b w:val="0"/>
                <w:sz w:val="22"/>
                <w:szCs w:val="22"/>
              </w:rPr>
              <w:br/>
              <w:t>статьи 39.6)</w:t>
            </w:r>
          </w:p>
        </w:tc>
        <w:tc>
          <w:tcPr>
            <w:tcW w:w="8930" w:type="dxa"/>
          </w:tcPr>
          <w:p w:rsidR="00B01EEF" w:rsidRPr="00161D77" w:rsidRDefault="00B01EEF" w:rsidP="00A07615">
            <w:pPr>
              <w:autoSpaceDE w:val="0"/>
              <w:autoSpaceDN w:val="0"/>
              <w:adjustRightInd w:val="0"/>
              <w:spacing w:before="80"/>
              <w:ind w:firstLine="312"/>
              <w:jc w:val="both"/>
              <w:rPr>
                <w:b/>
                <w:i/>
                <w:sz w:val="22"/>
                <w:szCs w:val="22"/>
              </w:rPr>
            </w:pPr>
            <w:r w:rsidRPr="00161D77">
              <w:rPr>
                <w:b/>
                <w:i/>
                <w:sz w:val="22"/>
                <w:szCs w:val="22"/>
              </w:rPr>
              <w:t>Аналитический центр «Форум»</w:t>
            </w:r>
          </w:p>
          <w:p w:rsidR="00B01EEF" w:rsidRPr="00161D77" w:rsidRDefault="00B01EEF" w:rsidP="00A07615">
            <w:pPr>
              <w:autoSpaceDE w:val="0"/>
              <w:autoSpaceDN w:val="0"/>
              <w:adjustRightInd w:val="0"/>
              <w:spacing w:before="80"/>
              <w:ind w:firstLine="312"/>
              <w:jc w:val="both"/>
              <w:rPr>
                <w:sz w:val="22"/>
                <w:szCs w:val="22"/>
                <w:u w:val="single"/>
              </w:rPr>
            </w:pPr>
            <w:r w:rsidRPr="00161D77">
              <w:rPr>
                <w:sz w:val="22"/>
                <w:szCs w:val="22"/>
                <w:u w:val="single"/>
              </w:rPr>
              <w:t>Статья 39.37 Земельного кодекса Российской Федерации</w:t>
            </w:r>
          </w:p>
          <w:p w:rsidR="00B01EEF" w:rsidRDefault="00B01EEF" w:rsidP="00A07615">
            <w:pPr>
              <w:autoSpaceDE w:val="0"/>
              <w:autoSpaceDN w:val="0"/>
              <w:adjustRightInd w:val="0"/>
              <w:spacing w:before="80"/>
              <w:ind w:firstLine="312"/>
              <w:jc w:val="both"/>
              <w:rPr>
                <w:sz w:val="22"/>
                <w:szCs w:val="22"/>
              </w:rPr>
            </w:pPr>
            <w:r w:rsidRPr="00161D77">
              <w:rPr>
                <w:sz w:val="22"/>
                <w:szCs w:val="22"/>
              </w:rPr>
              <w:t xml:space="preserve">Публичный сервитут для отдельных целей возможен только для размещения объектов связи, относящихся к объектам федерального, регионального или местного значения. Это делает указанный институт неприменимым для связных объектов, вследствие чрезвычайно сложной процедуры получения статуса объекта федерального значения и следующего </w:t>
            </w:r>
            <w:r>
              <w:rPr>
                <w:sz w:val="22"/>
                <w:szCs w:val="22"/>
              </w:rPr>
              <w:br/>
            </w:r>
            <w:r w:rsidRPr="00161D77">
              <w:rPr>
                <w:sz w:val="22"/>
                <w:szCs w:val="22"/>
              </w:rPr>
              <w:t>за этим дополнительного обременения.</w:t>
            </w:r>
          </w:p>
          <w:p w:rsidR="00B01EEF" w:rsidRPr="00161D77" w:rsidRDefault="00B01EEF" w:rsidP="00A07615">
            <w:pPr>
              <w:autoSpaceDE w:val="0"/>
              <w:autoSpaceDN w:val="0"/>
              <w:adjustRightInd w:val="0"/>
              <w:spacing w:before="80"/>
              <w:ind w:firstLine="312"/>
              <w:jc w:val="both"/>
              <w:rPr>
                <w:sz w:val="22"/>
                <w:szCs w:val="22"/>
                <w:u w:val="single"/>
              </w:rPr>
            </w:pPr>
            <w:r>
              <w:rPr>
                <w:sz w:val="22"/>
                <w:szCs w:val="22"/>
                <w:u w:val="single"/>
              </w:rPr>
              <w:t>П</w:t>
            </w:r>
            <w:r w:rsidRPr="00161D77">
              <w:rPr>
                <w:sz w:val="22"/>
                <w:szCs w:val="22"/>
                <w:u w:val="single"/>
              </w:rPr>
              <w:t>одпункт 4 пункта 2 статьи 39.6 Земельного кодекса Российской Федерации</w:t>
            </w:r>
          </w:p>
          <w:p w:rsidR="00B01EEF" w:rsidRPr="00204E0E" w:rsidRDefault="00B01EEF" w:rsidP="00204E0E">
            <w:pPr>
              <w:autoSpaceDE w:val="0"/>
              <w:autoSpaceDN w:val="0"/>
              <w:adjustRightInd w:val="0"/>
              <w:spacing w:before="80"/>
              <w:ind w:firstLine="312"/>
              <w:jc w:val="both"/>
              <w:rPr>
                <w:sz w:val="22"/>
                <w:szCs w:val="22"/>
              </w:rPr>
            </w:pPr>
            <w:r>
              <w:rPr>
                <w:sz w:val="22"/>
                <w:szCs w:val="22"/>
              </w:rPr>
              <w:t>Формулировка пункта препятствует оформлению земельных участков в аренду без торгов для размещения объектов связи. Складывается негативная судебная практика, препятствующая развитию услуг связи в России и достижению показателей программы Цифровая экономика.</w:t>
            </w:r>
          </w:p>
        </w:tc>
        <w:tc>
          <w:tcPr>
            <w:tcW w:w="1843" w:type="dxa"/>
          </w:tcPr>
          <w:p w:rsidR="00B01EEF" w:rsidRPr="003F6652" w:rsidRDefault="00B01EEF" w:rsidP="003F6652">
            <w:pPr>
              <w:autoSpaceDE w:val="0"/>
              <w:autoSpaceDN w:val="0"/>
              <w:adjustRightInd w:val="0"/>
              <w:jc w:val="center"/>
              <w:rPr>
                <w:sz w:val="22"/>
                <w:szCs w:val="22"/>
              </w:rPr>
            </w:pPr>
          </w:p>
        </w:tc>
        <w:tc>
          <w:tcPr>
            <w:tcW w:w="1984" w:type="dxa"/>
          </w:tcPr>
          <w:p w:rsidR="00B01EEF" w:rsidRPr="00211B31" w:rsidRDefault="00B01EEF" w:rsidP="00A07615">
            <w:pPr>
              <w:autoSpaceDE w:val="0"/>
              <w:autoSpaceDN w:val="0"/>
              <w:adjustRightInd w:val="0"/>
              <w:spacing w:before="80"/>
              <w:jc w:val="center"/>
              <w:rPr>
                <w:sz w:val="22"/>
                <w:szCs w:val="22"/>
                <w:highlight w:val="yellow"/>
              </w:rPr>
            </w:pPr>
            <w:r w:rsidRPr="00BC2438">
              <w:rPr>
                <w:sz w:val="22"/>
                <w:szCs w:val="22"/>
              </w:rPr>
              <w:t>Минстрой России</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BC2438" w:rsidRDefault="00B01EEF" w:rsidP="00A07615">
            <w:pPr>
              <w:pStyle w:val="1"/>
              <w:shd w:val="clear" w:color="auto" w:fill="FFFFFF"/>
              <w:spacing w:before="80" w:beforeAutospacing="0" w:line="242" w:lineRule="atLeast"/>
              <w:jc w:val="center"/>
              <w:rPr>
                <w:b w:val="0"/>
                <w:color w:val="333333"/>
                <w:sz w:val="22"/>
                <w:szCs w:val="22"/>
              </w:rPr>
            </w:pPr>
            <w:r w:rsidRPr="00BC2438">
              <w:rPr>
                <w:b w:val="0"/>
                <w:color w:val="000000"/>
                <w:spacing w:val="2"/>
                <w:sz w:val="22"/>
                <w:szCs w:val="22"/>
                <w:shd w:val="clear" w:color="auto" w:fill="FFFFFF"/>
              </w:rPr>
              <w:t xml:space="preserve">Федеральный закон </w:t>
            </w:r>
            <w:r>
              <w:rPr>
                <w:b w:val="0"/>
                <w:color w:val="000000"/>
                <w:spacing w:val="2"/>
                <w:sz w:val="22"/>
                <w:szCs w:val="22"/>
                <w:shd w:val="clear" w:color="auto" w:fill="FFFFFF"/>
              </w:rPr>
              <w:br/>
              <w:t xml:space="preserve">от 1 мая </w:t>
            </w:r>
            <w:r w:rsidRPr="00BC2438">
              <w:rPr>
                <w:b w:val="0"/>
                <w:color w:val="000000"/>
                <w:spacing w:val="2"/>
                <w:sz w:val="22"/>
                <w:szCs w:val="22"/>
                <w:shd w:val="clear" w:color="auto" w:fill="FFFFFF"/>
              </w:rPr>
              <w:t xml:space="preserve">2017 </w:t>
            </w:r>
            <w:r>
              <w:rPr>
                <w:b w:val="0"/>
                <w:color w:val="000000"/>
                <w:spacing w:val="2"/>
                <w:sz w:val="22"/>
                <w:szCs w:val="22"/>
                <w:shd w:val="clear" w:color="auto" w:fill="FFFFFF"/>
              </w:rPr>
              <w:t>г. № 87-ФЗ «</w:t>
            </w:r>
            <w:r w:rsidRPr="00BC2438">
              <w:rPr>
                <w:b w:val="0"/>
                <w:color w:val="000000"/>
                <w:spacing w:val="2"/>
                <w:sz w:val="22"/>
                <w:szCs w:val="22"/>
                <w:shd w:val="clear" w:color="auto" w:fill="FFFFFF"/>
              </w:rPr>
              <w:t xml:space="preserve">О внесении изменений </w:t>
            </w:r>
            <w:r>
              <w:rPr>
                <w:b w:val="0"/>
                <w:color w:val="000000"/>
                <w:spacing w:val="2"/>
                <w:sz w:val="22"/>
                <w:szCs w:val="22"/>
                <w:shd w:val="clear" w:color="auto" w:fill="FFFFFF"/>
              </w:rPr>
              <w:br/>
              <w:t xml:space="preserve">в Федеральный закон </w:t>
            </w:r>
            <w:r>
              <w:rPr>
                <w:b w:val="0"/>
                <w:color w:val="000000"/>
                <w:spacing w:val="2"/>
                <w:sz w:val="22"/>
                <w:szCs w:val="22"/>
                <w:shd w:val="clear" w:color="auto" w:fill="FFFFFF"/>
              </w:rPr>
              <w:br/>
              <w:t>«</w:t>
            </w:r>
            <w:r w:rsidRPr="00BC2438">
              <w:rPr>
                <w:b w:val="0"/>
                <w:color w:val="000000"/>
                <w:spacing w:val="2"/>
                <w:sz w:val="22"/>
                <w:szCs w:val="22"/>
                <w:shd w:val="clear" w:color="auto" w:fill="FFFFFF"/>
              </w:rPr>
              <w:t>Об информации, информационных те</w:t>
            </w:r>
            <w:r>
              <w:rPr>
                <w:b w:val="0"/>
                <w:color w:val="000000"/>
                <w:spacing w:val="2"/>
                <w:sz w:val="22"/>
                <w:szCs w:val="22"/>
                <w:shd w:val="clear" w:color="auto" w:fill="FFFFFF"/>
              </w:rPr>
              <w:t>хнологиях и о защите информации»</w:t>
            </w:r>
            <w:r w:rsidRPr="00BC2438">
              <w:rPr>
                <w:b w:val="0"/>
                <w:color w:val="000000"/>
                <w:spacing w:val="2"/>
                <w:sz w:val="22"/>
                <w:szCs w:val="22"/>
                <w:shd w:val="clear" w:color="auto" w:fill="FFFFFF"/>
              </w:rPr>
              <w:t xml:space="preserve"> и отдельные законодате</w:t>
            </w:r>
            <w:r>
              <w:rPr>
                <w:b w:val="0"/>
                <w:color w:val="000000"/>
                <w:spacing w:val="2"/>
                <w:sz w:val="22"/>
                <w:szCs w:val="22"/>
                <w:shd w:val="clear" w:color="auto" w:fill="FFFFFF"/>
              </w:rPr>
              <w:t>льные акты Российской Федерации»</w:t>
            </w:r>
            <w:r w:rsidRPr="00BC2438">
              <w:rPr>
                <w:b w:val="0"/>
                <w:color w:val="000000"/>
                <w:spacing w:val="2"/>
                <w:sz w:val="22"/>
                <w:szCs w:val="22"/>
              </w:rPr>
              <w:br/>
            </w:r>
          </w:p>
        </w:tc>
        <w:tc>
          <w:tcPr>
            <w:tcW w:w="8930" w:type="dxa"/>
          </w:tcPr>
          <w:p w:rsidR="00B01EEF" w:rsidRPr="00BC2438" w:rsidRDefault="00B01EEF" w:rsidP="00A07615">
            <w:pPr>
              <w:autoSpaceDE w:val="0"/>
              <w:autoSpaceDN w:val="0"/>
              <w:adjustRightInd w:val="0"/>
              <w:spacing w:before="80"/>
              <w:ind w:firstLine="312"/>
              <w:jc w:val="both"/>
              <w:rPr>
                <w:b/>
                <w:i/>
                <w:sz w:val="22"/>
                <w:szCs w:val="22"/>
              </w:rPr>
            </w:pPr>
            <w:r w:rsidRPr="00161D77">
              <w:rPr>
                <w:b/>
                <w:i/>
                <w:sz w:val="22"/>
                <w:szCs w:val="22"/>
              </w:rPr>
              <w:t>Аналитический центр «Форум»</w:t>
            </w:r>
          </w:p>
          <w:p w:rsidR="00B01EEF" w:rsidRPr="00161D77" w:rsidRDefault="00B01EEF" w:rsidP="00A07615">
            <w:pPr>
              <w:autoSpaceDE w:val="0"/>
              <w:autoSpaceDN w:val="0"/>
              <w:adjustRightInd w:val="0"/>
              <w:spacing w:before="80"/>
              <w:ind w:firstLine="312"/>
              <w:jc w:val="both"/>
              <w:rPr>
                <w:b/>
                <w:i/>
                <w:sz w:val="22"/>
                <w:szCs w:val="22"/>
              </w:rPr>
            </w:pPr>
            <w:r>
              <w:rPr>
                <w:sz w:val="22"/>
                <w:szCs w:val="22"/>
              </w:rPr>
              <w:t xml:space="preserve">Законопроект ограничил возможности для развития легальных онлайн-сервисов, привлечения международных инвесторов и возложил на них несвойственные </w:t>
            </w:r>
            <w:r>
              <w:rPr>
                <w:sz w:val="22"/>
                <w:szCs w:val="22"/>
              </w:rPr>
              <w:br/>
              <w:t>им обязательства, относящиеся к сфере СМИ. При этом п</w:t>
            </w:r>
            <w:r w:rsidRPr="00B873EC">
              <w:rPr>
                <w:sz w:val="22"/>
                <w:szCs w:val="22"/>
              </w:rPr>
              <w:t>равоприменительная практика</w:t>
            </w:r>
            <w:r>
              <w:rPr>
                <w:sz w:val="22"/>
                <w:szCs w:val="22"/>
              </w:rPr>
              <w:t xml:space="preserve"> </w:t>
            </w:r>
            <w:r>
              <w:rPr>
                <w:sz w:val="22"/>
                <w:szCs w:val="22"/>
              </w:rPr>
              <w:br/>
              <w:t>по ряду положений</w:t>
            </w:r>
            <w:r w:rsidRPr="00B873EC">
              <w:rPr>
                <w:sz w:val="22"/>
                <w:szCs w:val="22"/>
              </w:rPr>
              <w:t xml:space="preserve"> закона отсутствует</w:t>
            </w:r>
            <w:r>
              <w:rPr>
                <w:sz w:val="22"/>
                <w:szCs w:val="22"/>
              </w:rPr>
              <w:t>, равно как и требующиеся для этого НПА.</w:t>
            </w:r>
          </w:p>
        </w:tc>
        <w:tc>
          <w:tcPr>
            <w:tcW w:w="1843" w:type="dxa"/>
          </w:tcPr>
          <w:p w:rsidR="00B01EEF" w:rsidRPr="003F6652"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highlight w:val="yellow"/>
              </w:rPr>
            </w:pPr>
            <w:r w:rsidRPr="00027A90">
              <w:rPr>
                <w:sz w:val="22"/>
                <w:szCs w:val="22"/>
              </w:rPr>
              <w:t>Минкомсвязь России</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1A0A9D" w:rsidRDefault="00B01EEF" w:rsidP="00B01EEF">
            <w:pPr>
              <w:pStyle w:val="ConsPlusNormal"/>
              <w:shd w:val="clear" w:color="auto" w:fill="FFFFFF" w:themeFill="background1"/>
              <w:spacing w:before="80" w:after="80"/>
              <w:contextualSpacing/>
              <w:jc w:val="center"/>
              <w:rPr>
                <w:sz w:val="22"/>
                <w:szCs w:val="22"/>
              </w:rPr>
            </w:pPr>
            <w:r>
              <w:rPr>
                <w:sz w:val="22"/>
                <w:szCs w:val="22"/>
              </w:rPr>
              <w:t>Постановление</w:t>
            </w:r>
            <w:r w:rsidRPr="001A0A9D">
              <w:rPr>
                <w:sz w:val="22"/>
                <w:szCs w:val="22"/>
              </w:rPr>
              <w:t xml:space="preserve"> Правительства Российской Федерации от 28 июля 2018 г. № 886 «Об утверждении требований по обеспечению транспортной безопасности, в том числе требований </w:t>
            </w:r>
            <w:r>
              <w:rPr>
                <w:sz w:val="22"/>
                <w:szCs w:val="22"/>
              </w:rPr>
              <w:br/>
            </w:r>
            <w:r w:rsidRPr="001A0A9D">
              <w:rPr>
                <w:sz w:val="22"/>
                <w:szCs w:val="22"/>
              </w:rPr>
              <w:t xml:space="preserve">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w:t>
            </w:r>
            <w:r>
              <w:rPr>
                <w:sz w:val="22"/>
                <w:szCs w:val="22"/>
              </w:rPr>
              <w:br/>
            </w:r>
            <w:r w:rsidRPr="001A0A9D">
              <w:rPr>
                <w:sz w:val="22"/>
                <w:szCs w:val="22"/>
              </w:rPr>
              <w:t>и транспортных средств воздушного транспорта»</w:t>
            </w:r>
          </w:p>
        </w:tc>
        <w:tc>
          <w:tcPr>
            <w:tcW w:w="8930" w:type="dxa"/>
          </w:tcPr>
          <w:p w:rsidR="00B01EEF" w:rsidRPr="001A0A9D" w:rsidRDefault="00B01EEF" w:rsidP="00A07615">
            <w:pPr>
              <w:keepNext/>
              <w:keepLines/>
              <w:widowControl w:val="0"/>
              <w:autoSpaceDE w:val="0"/>
              <w:autoSpaceDN w:val="0"/>
              <w:adjustRightInd w:val="0"/>
              <w:spacing w:before="80"/>
              <w:ind w:firstLine="312"/>
              <w:jc w:val="both"/>
              <w:rPr>
                <w:b/>
                <w:i/>
                <w:sz w:val="22"/>
                <w:szCs w:val="22"/>
              </w:rPr>
            </w:pPr>
            <w:r w:rsidRPr="001A0A9D">
              <w:rPr>
                <w:b/>
                <w:i/>
                <w:sz w:val="22"/>
                <w:szCs w:val="22"/>
              </w:rPr>
              <w:t>ПАО «Аэрофлот»</w:t>
            </w:r>
          </w:p>
          <w:p w:rsidR="00B01EEF" w:rsidRDefault="00B01EEF" w:rsidP="00A07615">
            <w:pPr>
              <w:keepLines/>
              <w:widowControl w:val="0"/>
              <w:spacing w:before="80" w:after="5" w:line="250" w:lineRule="auto"/>
              <w:ind w:left="6" w:right="28" w:firstLine="312"/>
              <w:jc w:val="both"/>
              <w:rPr>
                <w:sz w:val="22"/>
                <w:szCs w:val="22"/>
              </w:rPr>
            </w:pPr>
            <w:r w:rsidRPr="001A0A9D">
              <w:rPr>
                <w:sz w:val="22"/>
                <w:szCs w:val="22"/>
              </w:rPr>
              <w:t>ПАО «Аэрофлот» полагает необходимым привлечь внимание к проблеме нарушения принципа равной конкуренции в аэропортах и воздушном пространстве Российской Федерации в зависимости от государственной принадлежности эксплуатанта воздушного судна.</w:t>
            </w:r>
          </w:p>
          <w:p w:rsidR="00B01EEF" w:rsidRPr="001A0A9D" w:rsidRDefault="00B01EEF" w:rsidP="00A07615">
            <w:pPr>
              <w:keepLines/>
              <w:widowControl w:val="0"/>
              <w:spacing w:before="80" w:after="5" w:line="250" w:lineRule="auto"/>
              <w:ind w:left="6" w:right="28" w:firstLine="312"/>
              <w:jc w:val="both"/>
              <w:rPr>
                <w:sz w:val="22"/>
                <w:szCs w:val="22"/>
              </w:rPr>
            </w:pPr>
            <w:r w:rsidRPr="001A0A9D">
              <w:rPr>
                <w:sz w:val="22"/>
                <w:szCs w:val="22"/>
              </w:rPr>
              <w:t xml:space="preserve">В связи с принятием постановления Правительства Российской Федерации </w:t>
            </w:r>
            <w:r>
              <w:rPr>
                <w:sz w:val="22"/>
                <w:szCs w:val="22"/>
              </w:rPr>
              <w:br/>
            </w:r>
            <w:r w:rsidRPr="001A0A9D">
              <w:rPr>
                <w:sz w:val="22"/>
                <w:szCs w:val="22"/>
              </w:rPr>
              <w:t>от 28.07.2018 № 886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воздушного транспорта»</w:t>
            </w:r>
            <w:r>
              <w:rPr>
                <w:sz w:val="22"/>
                <w:szCs w:val="22"/>
              </w:rPr>
              <w:t xml:space="preserve"> </w:t>
            </w:r>
            <w:r w:rsidRPr="001A0A9D">
              <w:rPr>
                <w:sz w:val="22"/>
                <w:szCs w:val="22"/>
              </w:rPr>
              <w:t>(далее – Требования) российские авиакомпании будут нести дополнительные финансовые затраты, связанные с обязанностью, в дополнение к обеспечению авиационной безопасности, исполнять новые требования транспортной безопасности.</w:t>
            </w:r>
          </w:p>
          <w:p w:rsidR="00B01EEF" w:rsidRPr="001A0A9D" w:rsidRDefault="00B01EEF" w:rsidP="00A07615">
            <w:pPr>
              <w:keepLines/>
              <w:widowControl w:val="0"/>
              <w:spacing w:before="80" w:after="5" w:line="250" w:lineRule="auto"/>
              <w:ind w:right="28" w:firstLine="312"/>
              <w:jc w:val="both"/>
              <w:rPr>
                <w:sz w:val="22"/>
                <w:szCs w:val="22"/>
              </w:rPr>
            </w:pPr>
            <w:r w:rsidRPr="001A0A9D">
              <w:rPr>
                <w:sz w:val="22"/>
                <w:szCs w:val="22"/>
              </w:rPr>
              <w:t xml:space="preserve">Данные требования возлагают на ПАО «Аэрофлот» и иные российские авиакомпании затратные для производственной деятельности обязанности по оснащению </w:t>
            </w:r>
            <w:r>
              <w:rPr>
                <w:sz w:val="22"/>
                <w:szCs w:val="22"/>
              </w:rPr>
              <w:br/>
            </w:r>
            <w:r w:rsidRPr="001A0A9D">
              <w:rPr>
                <w:sz w:val="22"/>
                <w:szCs w:val="22"/>
              </w:rPr>
              <w:t>в течение 2020 – 2025 гг. парка э</w:t>
            </w:r>
            <w:r>
              <w:rPr>
                <w:sz w:val="22"/>
                <w:szCs w:val="22"/>
              </w:rPr>
              <w:t xml:space="preserve">ксплуатируемых воздушных судов </w:t>
            </w:r>
            <w:r w:rsidRPr="001A0A9D">
              <w:rPr>
                <w:sz w:val="22"/>
                <w:szCs w:val="22"/>
              </w:rPr>
              <w:t>(далее – ВС) техническими системами обеспечения транспортной безопасности, включающими в себя систему видеонаблюдения на ВС с функцией записи видеоизображения и систему передачи данных видеонаблюдения, в том числе в режиме реального времени, при угрозе совершения или совершении акта незаконного вмешательства.</w:t>
            </w:r>
          </w:p>
          <w:p w:rsidR="00B01EEF" w:rsidRPr="001A0A9D" w:rsidRDefault="00B01EEF" w:rsidP="00A07615">
            <w:pPr>
              <w:keepNext/>
              <w:keepLines/>
              <w:widowControl w:val="0"/>
              <w:spacing w:before="80" w:line="250" w:lineRule="auto"/>
              <w:ind w:firstLine="312"/>
              <w:jc w:val="both"/>
              <w:rPr>
                <w:sz w:val="22"/>
                <w:szCs w:val="22"/>
              </w:rPr>
            </w:pPr>
            <w:r w:rsidRPr="001A0A9D">
              <w:rPr>
                <w:sz w:val="22"/>
                <w:szCs w:val="22"/>
              </w:rPr>
              <w:t xml:space="preserve">В настоящее время ПАО «Аэрофлот» эксплуатирует 243 ВС, а в совокупности авиакомпании Группы Аэрофлот – 351 ВС. В период с 2020 года по 2025 год ПАО «Аэрофлот» планируется к приобретению 28 широкофюзеляжных ВС Airbus-350. Согласно информации производителя, стоимость оснащения одного ВС Airbus-350 системами видеонаблюдения в минимальной комплектации составляет сумму 282 тыс. долларов США. </w:t>
            </w:r>
            <w:r w:rsidRPr="001A0A9D">
              <w:rPr>
                <w:sz w:val="22"/>
                <w:szCs w:val="22"/>
              </w:rPr>
              <w:lastRenderedPageBreak/>
              <w:t xml:space="preserve">Таким образом, сумма дополнительных затрат ПАО «Аэрофлот» только для данного типа ВС составит 7 896 тыс. долларов США. Однако и при этом Требования не будут выполнены </w:t>
            </w:r>
            <w:r w:rsidR="00513891">
              <w:rPr>
                <w:sz w:val="22"/>
                <w:szCs w:val="22"/>
              </w:rPr>
              <w:br/>
            </w:r>
            <w:r w:rsidRPr="001A0A9D">
              <w:rPr>
                <w:sz w:val="22"/>
                <w:szCs w:val="22"/>
              </w:rPr>
              <w:t>в полном объеме, так как на сегодняшний день основные мировые производители гражданских ВС не имеют технических решений и не применяют на гражданских ВС технические системы, выполняющие функцию передачи в полете данных видеонаблюдения в режиме реального времени. Кроме того, предлагаемые к установке системы видеонаблюдения не соответствуют требованиям к функциональным свойствам технических средств обеспечения транспортной безопасности, утвержденным постановлением Правительства Российской Федерации от 26.09.2016 № 969.</w:t>
            </w:r>
          </w:p>
          <w:p w:rsidR="00B01EEF" w:rsidRPr="001A0A9D" w:rsidRDefault="00B01EEF" w:rsidP="00A07615">
            <w:pPr>
              <w:keepNext/>
              <w:keepLines/>
              <w:widowControl w:val="0"/>
              <w:spacing w:before="80" w:line="243" w:lineRule="auto"/>
              <w:ind w:firstLine="312"/>
              <w:jc w:val="both"/>
              <w:rPr>
                <w:sz w:val="22"/>
                <w:szCs w:val="22"/>
              </w:rPr>
            </w:pPr>
            <w:r w:rsidRPr="001A0A9D">
              <w:rPr>
                <w:sz w:val="22"/>
                <w:szCs w:val="22"/>
              </w:rPr>
              <w:t xml:space="preserve">Вместе с тем Требования действуют только в отношении российских авиакомпаний и не распространяются на иностранных перевозчиков, оперирующих в аэропортах </w:t>
            </w:r>
            <w:r>
              <w:rPr>
                <w:sz w:val="22"/>
                <w:szCs w:val="22"/>
              </w:rPr>
              <w:br/>
            </w:r>
            <w:r w:rsidRPr="001A0A9D">
              <w:rPr>
                <w:sz w:val="22"/>
                <w:szCs w:val="22"/>
              </w:rPr>
              <w:t>и воздушном пространстве Российской Федерации.</w:t>
            </w:r>
          </w:p>
          <w:p w:rsidR="00B01EEF" w:rsidRDefault="00B01EEF" w:rsidP="00A07615">
            <w:pPr>
              <w:keepNext/>
              <w:keepLines/>
              <w:widowControl w:val="0"/>
              <w:spacing w:before="80" w:after="7" w:line="243" w:lineRule="auto"/>
              <w:ind w:left="7" w:right="28" w:firstLine="312"/>
              <w:jc w:val="both"/>
              <w:rPr>
                <w:sz w:val="22"/>
                <w:szCs w:val="22"/>
              </w:rPr>
            </w:pPr>
            <w:r w:rsidRPr="001A0A9D">
              <w:rPr>
                <w:sz w:val="22"/>
                <w:szCs w:val="22"/>
              </w:rPr>
              <w:t xml:space="preserve">Таким образом, дополнительные затраты на выполнение требований транспортной безопасности фактически ставят ПАО «Аэрофлот» и иные российские авиакомпании </w:t>
            </w:r>
            <w:r>
              <w:rPr>
                <w:sz w:val="22"/>
                <w:szCs w:val="22"/>
              </w:rPr>
              <w:br/>
            </w:r>
            <w:r w:rsidRPr="001A0A9D">
              <w:rPr>
                <w:sz w:val="22"/>
                <w:szCs w:val="22"/>
              </w:rPr>
              <w:t>в неравные конкурентные условия по сравнению с иностранными перевозчиками.</w:t>
            </w:r>
          </w:p>
          <w:p w:rsidR="00B01EEF" w:rsidRDefault="00B01EEF" w:rsidP="00A07615">
            <w:pPr>
              <w:keepNext/>
              <w:keepLines/>
              <w:widowControl w:val="0"/>
              <w:spacing w:before="80" w:after="7" w:line="243" w:lineRule="auto"/>
              <w:ind w:left="7" w:right="28" w:firstLine="312"/>
              <w:jc w:val="both"/>
              <w:rPr>
                <w:sz w:val="22"/>
                <w:szCs w:val="22"/>
              </w:rPr>
            </w:pPr>
            <w:r w:rsidRPr="001A0A9D">
              <w:rPr>
                <w:sz w:val="22"/>
                <w:szCs w:val="22"/>
              </w:rPr>
              <w:t xml:space="preserve">Ранее текст проекта Требований в установленном порядке был размещен </w:t>
            </w:r>
            <w:r>
              <w:rPr>
                <w:sz w:val="22"/>
                <w:szCs w:val="22"/>
              </w:rPr>
              <w:br/>
            </w:r>
            <w:r w:rsidRPr="001A0A9D">
              <w:rPr>
                <w:sz w:val="22"/>
                <w:szCs w:val="22"/>
              </w:rPr>
              <w:t>на федеральном портале проектов норматив</w:t>
            </w:r>
            <w:r>
              <w:rPr>
                <w:sz w:val="22"/>
                <w:szCs w:val="22"/>
              </w:rPr>
              <w:t xml:space="preserve">ных правовых актов. </w:t>
            </w:r>
          </w:p>
          <w:p w:rsidR="00B01EEF" w:rsidRPr="001A0A9D" w:rsidRDefault="00B01EEF" w:rsidP="00A07615">
            <w:pPr>
              <w:keepNext/>
              <w:keepLines/>
              <w:widowControl w:val="0"/>
              <w:spacing w:before="80" w:after="7" w:line="243" w:lineRule="auto"/>
              <w:ind w:left="7" w:right="28" w:firstLine="312"/>
              <w:jc w:val="both"/>
              <w:rPr>
                <w:sz w:val="22"/>
                <w:szCs w:val="22"/>
              </w:rPr>
            </w:pPr>
            <w:r>
              <w:rPr>
                <w:sz w:val="22"/>
                <w:szCs w:val="22"/>
              </w:rPr>
              <w:t xml:space="preserve">В публичных </w:t>
            </w:r>
            <w:r w:rsidRPr="001A0A9D">
              <w:rPr>
                <w:sz w:val="22"/>
                <w:szCs w:val="22"/>
              </w:rPr>
              <w:t>консультациях по проекту документа, проводимых в рамках оценки регулирующего воздействия (далее – ОРВ) Минэкономразвития России, приняли участие организации и отраслевые общественные объединения, в том числе ПАО «Аэрофлот», ПАО «Авиакомпания «Сибирь», Московский аэропорт Домодедово, Российская ассоциация эксплуатантов воздушного транспорта (АЭВТ), АО «Авиако</w:t>
            </w:r>
            <w:r>
              <w:rPr>
                <w:sz w:val="22"/>
                <w:szCs w:val="22"/>
              </w:rPr>
              <w:t xml:space="preserve">мпания «Аврора», АО Управляющая </w:t>
            </w:r>
            <w:r w:rsidRPr="001A0A9D">
              <w:rPr>
                <w:sz w:val="22"/>
                <w:szCs w:val="22"/>
              </w:rPr>
              <w:t>компания «Аэропорты Регионов», Международная ассоциация аэропортов, ООО «Воздушные Ворота Северной Столицы», ООО «</w:t>
            </w:r>
            <w:proofErr w:type="spellStart"/>
            <w:r w:rsidRPr="001A0A9D">
              <w:rPr>
                <w:sz w:val="22"/>
                <w:szCs w:val="22"/>
              </w:rPr>
              <w:t>Базэл</w:t>
            </w:r>
            <w:proofErr w:type="spellEnd"/>
            <w:r w:rsidRPr="001A0A9D">
              <w:rPr>
                <w:sz w:val="22"/>
                <w:szCs w:val="22"/>
              </w:rPr>
              <w:t xml:space="preserve"> </w:t>
            </w:r>
            <w:proofErr w:type="spellStart"/>
            <w:r w:rsidRPr="001A0A9D">
              <w:rPr>
                <w:sz w:val="22"/>
                <w:szCs w:val="22"/>
              </w:rPr>
              <w:t>Аэро</w:t>
            </w:r>
            <w:proofErr w:type="spellEnd"/>
            <w:r w:rsidRPr="001A0A9D">
              <w:rPr>
                <w:sz w:val="22"/>
                <w:szCs w:val="22"/>
              </w:rPr>
              <w:t>», ООО «</w:t>
            </w:r>
            <w:proofErr w:type="spellStart"/>
            <w:r w:rsidRPr="001A0A9D">
              <w:rPr>
                <w:sz w:val="22"/>
                <w:szCs w:val="22"/>
              </w:rPr>
              <w:t>Авиасервис</w:t>
            </w:r>
            <w:proofErr w:type="spellEnd"/>
            <w:r w:rsidRPr="001A0A9D">
              <w:rPr>
                <w:sz w:val="22"/>
                <w:szCs w:val="22"/>
              </w:rPr>
              <w:t xml:space="preserve">», ООО Авиационная компания «Авиастар-ТУ», АО «Ред </w:t>
            </w:r>
            <w:proofErr w:type="spellStart"/>
            <w:r w:rsidRPr="001A0A9D">
              <w:rPr>
                <w:sz w:val="22"/>
                <w:szCs w:val="22"/>
              </w:rPr>
              <w:t>Вингс</w:t>
            </w:r>
            <w:proofErr w:type="spellEnd"/>
            <w:r w:rsidRPr="001A0A9D">
              <w:rPr>
                <w:sz w:val="22"/>
                <w:szCs w:val="22"/>
              </w:rPr>
              <w:t xml:space="preserve">», ООО ПСЦ «Электроника», ОАО Авиакомпания «Уральские авиалинии» и др. Участниками были обозначены проблемные вопросы и выработаны конкретные, с учетом деловой практики </w:t>
            </w:r>
            <w:r>
              <w:rPr>
                <w:sz w:val="22"/>
                <w:szCs w:val="22"/>
              </w:rPr>
              <w:br/>
            </w:r>
            <w:r w:rsidRPr="001A0A9D">
              <w:rPr>
                <w:sz w:val="22"/>
                <w:szCs w:val="22"/>
              </w:rPr>
              <w:t>и существующих стандартов Международной организации гражданской авиации (ИКАО), предложения для внесения в проект Требований.</w:t>
            </w:r>
          </w:p>
          <w:p w:rsidR="00513891" w:rsidRDefault="00B01EEF" w:rsidP="00A07615">
            <w:pPr>
              <w:keepNext/>
              <w:keepLines/>
              <w:widowControl w:val="0"/>
              <w:spacing w:before="80" w:after="7" w:line="243" w:lineRule="auto"/>
              <w:ind w:left="7" w:right="28" w:firstLine="312"/>
              <w:jc w:val="both"/>
              <w:rPr>
                <w:sz w:val="22"/>
                <w:szCs w:val="22"/>
              </w:rPr>
            </w:pPr>
            <w:r w:rsidRPr="001A0A9D">
              <w:rPr>
                <w:sz w:val="22"/>
                <w:szCs w:val="22"/>
              </w:rPr>
              <w:t xml:space="preserve">По результатам ОРВ Минэкономразвития России дало отрицательное заключение на проект Требований и рекомендовало учесть указанные в заключении замечания </w:t>
            </w:r>
            <w:r>
              <w:rPr>
                <w:sz w:val="22"/>
                <w:szCs w:val="22"/>
              </w:rPr>
              <w:br/>
            </w:r>
            <w:r w:rsidRPr="001A0A9D">
              <w:rPr>
                <w:sz w:val="22"/>
                <w:szCs w:val="22"/>
              </w:rPr>
              <w:t>и предложения. Однако в доработанном тексте проекта Требований из 18 предложений Минэкономразвития России было поддержано только одно, носящее технический характер.</w:t>
            </w:r>
          </w:p>
          <w:p w:rsidR="00B01EEF" w:rsidRDefault="00B01EEF" w:rsidP="00A07615">
            <w:pPr>
              <w:keepNext/>
              <w:keepLines/>
              <w:widowControl w:val="0"/>
              <w:spacing w:before="80" w:after="7" w:line="243" w:lineRule="auto"/>
              <w:ind w:left="7" w:right="28" w:firstLine="312"/>
              <w:jc w:val="both"/>
              <w:rPr>
                <w:sz w:val="22"/>
                <w:szCs w:val="22"/>
              </w:rPr>
            </w:pPr>
            <w:r w:rsidRPr="001A0A9D">
              <w:rPr>
                <w:sz w:val="22"/>
                <w:szCs w:val="22"/>
              </w:rPr>
              <w:t>В целях анализа последствий принятия Требований и выявления положений, необоснованно затрудняющих ведение авиаперевозчиками пр</w:t>
            </w:r>
            <w:r>
              <w:rPr>
                <w:sz w:val="22"/>
                <w:szCs w:val="22"/>
              </w:rPr>
              <w:t>едпринимательской деятельности</w:t>
            </w:r>
            <w:r w:rsidRPr="001A0A9D">
              <w:rPr>
                <w:sz w:val="22"/>
                <w:szCs w:val="22"/>
              </w:rPr>
              <w:t xml:space="preserve"> ПАО «Аэрофлот»</w:t>
            </w:r>
            <w:r>
              <w:rPr>
                <w:sz w:val="22"/>
                <w:szCs w:val="22"/>
              </w:rPr>
              <w:t xml:space="preserve"> просит </w:t>
            </w:r>
            <w:r w:rsidRPr="001A0A9D">
              <w:rPr>
                <w:sz w:val="22"/>
                <w:szCs w:val="22"/>
              </w:rPr>
              <w:t xml:space="preserve">дать необходимые поручения включить в </w:t>
            </w:r>
            <w:r w:rsidRPr="001A0A9D">
              <w:rPr>
                <w:sz w:val="22"/>
                <w:szCs w:val="22"/>
              </w:rPr>
              <w:lastRenderedPageBreak/>
              <w:t xml:space="preserve">очередной проект плана проведения оценки фактического воздействия нормативных правовых актов постановление Правительства Российской Федерации от 28.07.2018 № 886 </w:t>
            </w:r>
            <w:r>
              <w:rPr>
                <w:sz w:val="22"/>
                <w:szCs w:val="22"/>
              </w:rPr>
              <w:br/>
            </w:r>
            <w:r w:rsidRPr="001A0A9D">
              <w:rPr>
                <w:sz w:val="22"/>
                <w:szCs w:val="22"/>
              </w:rPr>
              <w:t xml:space="preserve">«Об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w:t>
            </w:r>
            <w:r>
              <w:rPr>
                <w:sz w:val="22"/>
                <w:szCs w:val="22"/>
              </w:rPr>
              <w:br/>
            </w:r>
            <w:r w:rsidRPr="001A0A9D">
              <w:rPr>
                <w:sz w:val="22"/>
                <w:szCs w:val="22"/>
              </w:rPr>
              <w:t>и транспортных средств воздушного транспорта».</w:t>
            </w:r>
          </w:p>
          <w:p w:rsidR="00B01EEF" w:rsidRPr="001A0A9D" w:rsidRDefault="00B01EEF" w:rsidP="00A07615">
            <w:pPr>
              <w:autoSpaceDE w:val="0"/>
              <w:autoSpaceDN w:val="0"/>
              <w:adjustRightInd w:val="0"/>
              <w:spacing w:before="80"/>
              <w:ind w:firstLine="317"/>
              <w:jc w:val="both"/>
              <w:rPr>
                <w:bCs/>
                <w:iCs/>
                <w:sz w:val="22"/>
                <w:szCs w:val="22"/>
              </w:rPr>
            </w:pPr>
          </w:p>
        </w:tc>
        <w:tc>
          <w:tcPr>
            <w:tcW w:w="1843" w:type="dxa"/>
          </w:tcPr>
          <w:p w:rsidR="00B01EEF" w:rsidRPr="00FB76CF"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rPr>
            </w:pPr>
            <w:r>
              <w:rPr>
                <w:sz w:val="22"/>
                <w:szCs w:val="22"/>
              </w:rPr>
              <w:t>Минтранс России</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1A0A9D" w:rsidRDefault="00B01EEF" w:rsidP="00A07615">
            <w:pPr>
              <w:spacing w:before="80"/>
              <w:jc w:val="center"/>
              <w:rPr>
                <w:sz w:val="22"/>
                <w:szCs w:val="22"/>
              </w:rPr>
            </w:pPr>
            <w:r w:rsidRPr="001A0A9D">
              <w:rPr>
                <w:sz w:val="22"/>
                <w:szCs w:val="22"/>
              </w:rPr>
              <w:t>Постановление Правительства Российской Федерации от 16 апреля 2013 г. № 225 «О трудовых книжках»</w:t>
            </w:r>
          </w:p>
          <w:p w:rsidR="00B01EEF" w:rsidRPr="001A0A9D" w:rsidRDefault="00B01EEF" w:rsidP="00B01EEF">
            <w:pPr>
              <w:pStyle w:val="ConsPlusNormal"/>
              <w:shd w:val="clear" w:color="auto" w:fill="FFFFFF" w:themeFill="background1"/>
              <w:spacing w:before="80" w:after="80"/>
              <w:contextualSpacing/>
              <w:jc w:val="center"/>
              <w:rPr>
                <w:sz w:val="22"/>
                <w:szCs w:val="22"/>
              </w:rPr>
            </w:pPr>
          </w:p>
        </w:tc>
        <w:tc>
          <w:tcPr>
            <w:tcW w:w="8930" w:type="dxa"/>
          </w:tcPr>
          <w:p w:rsidR="00B01EEF" w:rsidRPr="001A0A9D" w:rsidRDefault="00B01EEF" w:rsidP="00A07615">
            <w:pPr>
              <w:spacing w:before="80"/>
              <w:ind w:firstLine="312"/>
              <w:jc w:val="both"/>
              <w:rPr>
                <w:b/>
                <w:i/>
                <w:sz w:val="22"/>
                <w:szCs w:val="22"/>
              </w:rPr>
            </w:pPr>
            <w:r w:rsidRPr="001A0A9D">
              <w:rPr>
                <w:b/>
                <w:i/>
                <w:sz w:val="22"/>
                <w:szCs w:val="22"/>
              </w:rPr>
              <w:t>ПАО «ГМК «Норильский никель»</w:t>
            </w:r>
          </w:p>
          <w:p w:rsidR="00513891" w:rsidRDefault="00B01EEF" w:rsidP="00A07615">
            <w:pPr>
              <w:spacing w:before="80"/>
              <w:ind w:firstLine="312"/>
              <w:jc w:val="both"/>
              <w:rPr>
                <w:sz w:val="22"/>
                <w:szCs w:val="22"/>
              </w:rPr>
            </w:pPr>
            <w:r w:rsidRPr="001A0A9D">
              <w:rPr>
                <w:sz w:val="22"/>
                <w:szCs w:val="22"/>
              </w:rPr>
              <w:t>Пред</w:t>
            </w:r>
            <w:r>
              <w:rPr>
                <w:sz w:val="22"/>
                <w:szCs w:val="22"/>
              </w:rPr>
              <w:t>лагается внести изменения в абзац 2 пункта</w:t>
            </w:r>
            <w:r w:rsidRPr="001A0A9D">
              <w:rPr>
                <w:sz w:val="22"/>
                <w:szCs w:val="22"/>
              </w:rPr>
              <w:t xml:space="preserve"> 45, изложив его в следующей редакции: «Ответственность за ведение, хранение, учет и выдачу трудовых книжек несет специально уполномоченное лицо, назначаемое приказом работодателя. </w:t>
            </w:r>
            <w:r>
              <w:rPr>
                <w:sz w:val="22"/>
                <w:szCs w:val="22"/>
              </w:rPr>
              <w:t xml:space="preserve">Ведение, хранение, учет </w:t>
            </w:r>
            <w:r w:rsidR="00513891">
              <w:rPr>
                <w:sz w:val="22"/>
                <w:szCs w:val="22"/>
              </w:rPr>
              <w:br/>
            </w:r>
            <w:r>
              <w:rPr>
                <w:sz w:val="22"/>
                <w:szCs w:val="22"/>
              </w:rPr>
              <w:t>и выдача</w:t>
            </w:r>
            <w:r w:rsidRPr="001A0A9D">
              <w:rPr>
                <w:sz w:val="22"/>
                <w:szCs w:val="22"/>
              </w:rPr>
              <w:t xml:space="preserve"> трудовых книжек может быть передано другому лицу на основание договора».</w:t>
            </w:r>
          </w:p>
          <w:p w:rsidR="00513891" w:rsidRDefault="00B01EEF" w:rsidP="00A07615">
            <w:pPr>
              <w:spacing w:before="80"/>
              <w:ind w:firstLine="312"/>
              <w:jc w:val="both"/>
              <w:rPr>
                <w:sz w:val="22"/>
                <w:szCs w:val="22"/>
              </w:rPr>
            </w:pPr>
            <w:r w:rsidRPr="001A0A9D">
              <w:rPr>
                <w:sz w:val="22"/>
                <w:szCs w:val="22"/>
              </w:rPr>
              <w:t xml:space="preserve">Указные изменения направлены на устранение избыточных требований о том, что трудовые книжки должны вестись должностными лицами и службами работодателя. </w:t>
            </w:r>
          </w:p>
          <w:p w:rsidR="00513891" w:rsidRDefault="00B01EEF" w:rsidP="00A07615">
            <w:pPr>
              <w:spacing w:before="80"/>
              <w:ind w:firstLine="312"/>
              <w:jc w:val="both"/>
              <w:rPr>
                <w:sz w:val="22"/>
                <w:szCs w:val="22"/>
              </w:rPr>
            </w:pPr>
            <w:r w:rsidRPr="001A0A9D">
              <w:rPr>
                <w:sz w:val="22"/>
                <w:szCs w:val="22"/>
              </w:rPr>
              <w:t>В настоящее время работодатели в целях выполнения указанных требований должны содержать в штате работников кадровой службы, ответственных за ведение трудовых книжек.</w:t>
            </w:r>
          </w:p>
          <w:p w:rsidR="00B01EEF" w:rsidRPr="001A0A9D" w:rsidRDefault="00B01EEF" w:rsidP="00A07615">
            <w:pPr>
              <w:spacing w:before="80"/>
              <w:ind w:firstLine="312"/>
              <w:jc w:val="both"/>
              <w:rPr>
                <w:sz w:val="22"/>
                <w:szCs w:val="22"/>
              </w:rPr>
            </w:pPr>
            <w:r>
              <w:rPr>
                <w:sz w:val="22"/>
                <w:szCs w:val="22"/>
              </w:rPr>
              <w:t>Вместе с тем</w:t>
            </w:r>
            <w:r w:rsidRPr="001A0A9D">
              <w:rPr>
                <w:sz w:val="22"/>
                <w:szCs w:val="22"/>
              </w:rPr>
              <w:t xml:space="preserve"> в связи с распространением практики передачи кадровых процессов </w:t>
            </w:r>
            <w:r>
              <w:rPr>
                <w:sz w:val="22"/>
                <w:szCs w:val="22"/>
              </w:rPr>
              <w:br/>
            </w:r>
            <w:r w:rsidRPr="001A0A9D">
              <w:rPr>
                <w:sz w:val="22"/>
                <w:szCs w:val="22"/>
              </w:rPr>
              <w:t xml:space="preserve">на аутсорсинг, в том числе, путем создания в крупных российских холдингах общих центров обслуживания, ведущих кадровый учет в отношении предприятий холдинга, возникла потребность в передаче функции по ведению, хранению, учету и выдаче трудовых книжек </w:t>
            </w:r>
            <w:r w:rsidR="004B0D3F">
              <w:rPr>
                <w:sz w:val="22"/>
                <w:szCs w:val="22"/>
              </w:rPr>
              <w:br/>
            </w:r>
            <w:r w:rsidRPr="001A0A9D">
              <w:rPr>
                <w:sz w:val="22"/>
                <w:szCs w:val="22"/>
              </w:rPr>
              <w:t xml:space="preserve">на аутсорсинг. </w:t>
            </w:r>
          </w:p>
          <w:p w:rsidR="00B01EEF" w:rsidRPr="001A0A9D" w:rsidRDefault="00B01EEF" w:rsidP="00A07615">
            <w:pPr>
              <w:autoSpaceDE w:val="0"/>
              <w:autoSpaceDN w:val="0"/>
              <w:adjustRightInd w:val="0"/>
              <w:spacing w:before="80"/>
              <w:ind w:firstLine="312"/>
              <w:jc w:val="both"/>
              <w:rPr>
                <w:bCs/>
                <w:iCs/>
                <w:sz w:val="22"/>
                <w:szCs w:val="22"/>
              </w:rPr>
            </w:pPr>
          </w:p>
        </w:tc>
        <w:tc>
          <w:tcPr>
            <w:tcW w:w="1843" w:type="dxa"/>
          </w:tcPr>
          <w:p w:rsidR="00B01EEF"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rPr>
            </w:pPr>
            <w:r>
              <w:rPr>
                <w:sz w:val="22"/>
                <w:szCs w:val="22"/>
              </w:rPr>
              <w:t>Минтруд России</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1A0A9D" w:rsidRDefault="00B01EEF" w:rsidP="00A07615">
            <w:pPr>
              <w:pStyle w:val="ConsPlusNormal"/>
              <w:shd w:val="clear" w:color="auto" w:fill="FFFFFF" w:themeFill="background1"/>
              <w:spacing w:before="80"/>
              <w:contextualSpacing/>
              <w:jc w:val="center"/>
              <w:rPr>
                <w:sz w:val="22"/>
                <w:szCs w:val="22"/>
              </w:rPr>
            </w:pPr>
            <w:r w:rsidRPr="001A0A9D">
              <w:rPr>
                <w:sz w:val="22"/>
                <w:szCs w:val="22"/>
              </w:rPr>
              <w:t xml:space="preserve">Постановление Правительства Российской Федерации от 27 ноября 2006 г. № 719 </w:t>
            </w:r>
            <w:r w:rsidR="00B83C77">
              <w:rPr>
                <w:sz w:val="22"/>
                <w:szCs w:val="22"/>
              </w:rPr>
              <w:br/>
            </w:r>
            <w:r w:rsidRPr="001A0A9D">
              <w:rPr>
                <w:sz w:val="22"/>
                <w:szCs w:val="22"/>
              </w:rPr>
              <w:t xml:space="preserve">«Об утверждении Положения </w:t>
            </w:r>
            <w:r>
              <w:rPr>
                <w:sz w:val="22"/>
                <w:szCs w:val="22"/>
              </w:rPr>
              <w:br/>
            </w:r>
            <w:r w:rsidRPr="001A0A9D">
              <w:rPr>
                <w:sz w:val="22"/>
                <w:szCs w:val="22"/>
              </w:rPr>
              <w:t>о воинском учете»</w:t>
            </w:r>
          </w:p>
        </w:tc>
        <w:tc>
          <w:tcPr>
            <w:tcW w:w="8930" w:type="dxa"/>
          </w:tcPr>
          <w:p w:rsidR="00B01EEF" w:rsidRPr="001A0A9D" w:rsidRDefault="00B01EEF" w:rsidP="00A07615">
            <w:pPr>
              <w:autoSpaceDE w:val="0"/>
              <w:autoSpaceDN w:val="0"/>
              <w:adjustRightInd w:val="0"/>
              <w:spacing w:before="80"/>
              <w:ind w:firstLine="312"/>
              <w:jc w:val="both"/>
              <w:rPr>
                <w:b/>
                <w:bCs/>
                <w:i/>
                <w:iCs/>
                <w:sz w:val="22"/>
                <w:szCs w:val="22"/>
              </w:rPr>
            </w:pPr>
            <w:r w:rsidRPr="001A0A9D">
              <w:rPr>
                <w:b/>
                <w:bCs/>
                <w:i/>
                <w:iCs/>
                <w:sz w:val="22"/>
                <w:szCs w:val="22"/>
              </w:rPr>
              <w:t>ПАО «ГМК «Норильский никель»</w:t>
            </w:r>
          </w:p>
          <w:p w:rsidR="00B01EEF" w:rsidRPr="001A0A9D" w:rsidRDefault="00B01EEF" w:rsidP="00A07615">
            <w:pPr>
              <w:spacing w:before="80"/>
              <w:ind w:firstLine="312"/>
              <w:jc w:val="both"/>
              <w:rPr>
                <w:sz w:val="22"/>
                <w:szCs w:val="22"/>
              </w:rPr>
            </w:pPr>
            <w:r w:rsidRPr="001A0A9D">
              <w:rPr>
                <w:sz w:val="22"/>
                <w:szCs w:val="22"/>
              </w:rPr>
              <w:t>Пре</w:t>
            </w:r>
            <w:r>
              <w:rPr>
                <w:sz w:val="22"/>
                <w:szCs w:val="22"/>
              </w:rPr>
              <w:t xml:space="preserve">длагается внести изменения в пункты 30-32 Положения о воинском учете, изложив </w:t>
            </w:r>
            <w:r w:rsidR="004B0D3F">
              <w:rPr>
                <w:sz w:val="22"/>
                <w:szCs w:val="22"/>
              </w:rPr>
              <w:br/>
            </w:r>
            <w:r>
              <w:rPr>
                <w:sz w:val="22"/>
                <w:szCs w:val="22"/>
              </w:rPr>
              <w:t>их</w:t>
            </w:r>
            <w:r w:rsidRPr="001A0A9D">
              <w:rPr>
                <w:sz w:val="22"/>
                <w:szCs w:val="22"/>
              </w:rPr>
              <w:t xml:space="preserve"> в следующей редакции: </w:t>
            </w:r>
          </w:p>
          <w:p w:rsidR="00B01EEF" w:rsidRPr="001A0A9D" w:rsidRDefault="00B01EEF" w:rsidP="00A07615">
            <w:pPr>
              <w:spacing w:before="80"/>
              <w:ind w:firstLine="312"/>
              <w:jc w:val="both"/>
              <w:rPr>
                <w:sz w:val="22"/>
                <w:szCs w:val="22"/>
              </w:rPr>
            </w:pPr>
            <w:r w:rsidRPr="001A0A9D">
              <w:rPr>
                <w:sz w:val="22"/>
                <w:szCs w:val="22"/>
              </w:rPr>
              <w:t xml:space="preserve">«30. В целях обеспечения постановки граждан на воинский учет по месту работы работники, осуществляющие воинский учет в организациях, либо сторонняя организация, оказывающая услуги по ведению воинского учета:». </w:t>
            </w:r>
          </w:p>
          <w:p w:rsidR="00B01EEF" w:rsidRPr="001A0A9D" w:rsidRDefault="00B01EEF" w:rsidP="00A07615">
            <w:pPr>
              <w:spacing w:before="80"/>
              <w:ind w:firstLine="312"/>
              <w:jc w:val="both"/>
              <w:rPr>
                <w:sz w:val="22"/>
                <w:szCs w:val="22"/>
              </w:rPr>
            </w:pPr>
            <w:r w:rsidRPr="001A0A9D">
              <w:rPr>
                <w:sz w:val="22"/>
                <w:szCs w:val="22"/>
              </w:rPr>
              <w:t>«31. В целях сбора, хранения и обработки сведений, содержащихся в личных карточках граждан, подлежащих воинскому учету, организации и их должностные лица либо сторонняя организация, оказывающая услуги по ведению воинского учета:».</w:t>
            </w:r>
          </w:p>
          <w:p w:rsidR="00B01EEF" w:rsidRPr="001A0A9D" w:rsidRDefault="00B01EEF" w:rsidP="00A07615">
            <w:pPr>
              <w:spacing w:before="80"/>
              <w:ind w:firstLine="312"/>
              <w:jc w:val="both"/>
              <w:rPr>
                <w:sz w:val="22"/>
                <w:szCs w:val="22"/>
              </w:rPr>
            </w:pPr>
            <w:r w:rsidRPr="001A0A9D">
              <w:rPr>
                <w:sz w:val="22"/>
                <w:szCs w:val="22"/>
              </w:rPr>
              <w:t xml:space="preserve">«32. В целях поддержания в актуальном состоянии сведений, содержащихся </w:t>
            </w:r>
            <w:r>
              <w:rPr>
                <w:sz w:val="22"/>
                <w:szCs w:val="22"/>
              </w:rPr>
              <w:br/>
            </w:r>
            <w:r w:rsidRPr="001A0A9D">
              <w:rPr>
                <w:sz w:val="22"/>
                <w:szCs w:val="22"/>
              </w:rPr>
              <w:lastRenderedPageBreak/>
              <w:t>в личных карточках, и обеспечения поддержания в актуальном состоянии сведений, содержащихся в документах воинский учет военных комиссариатов, работники, осуществляющие воинский учет в организациях, либо сторонняя организация, оказавшая услуги по ведению воинского учета:»</w:t>
            </w:r>
          </w:p>
          <w:p w:rsidR="00B01EEF" w:rsidRPr="001A0A9D" w:rsidRDefault="00B01EEF" w:rsidP="00A07615">
            <w:pPr>
              <w:spacing w:before="80"/>
              <w:ind w:firstLine="312"/>
              <w:jc w:val="both"/>
              <w:rPr>
                <w:sz w:val="22"/>
                <w:szCs w:val="22"/>
              </w:rPr>
            </w:pPr>
            <w:r w:rsidRPr="001A0A9D">
              <w:rPr>
                <w:sz w:val="22"/>
                <w:szCs w:val="22"/>
              </w:rPr>
              <w:t>Указанные изменения направленны на устранение требований о том, что воинский учет должен вестись исключительно работниками организации. В настоящее время работодатели в целях выполнения указанных требований должны назначить работников, ответственных за ведение воинского учета.</w:t>
            </w:r>
          </w:p>
          <w:p w:rsidR="00B01EEF" w:rsidRDefault="00B01EEF" w:rsidP="00A07615">
            <w:pPr>
              <w:spacing w:before="80"/>
              <w:ind w:firstLine="312"/>
              <w:jc w:val="both"/>
              <w:rPr>
                <w:sz w:val="22"/>
                <w:szCs w:val="22"/>
              </w:rPr>
            </w:pPr>
            <w:r>
              <w:rPr>
                <w:sz w:val="22"/>
                <w:szCs w:val="22"/>
              </w:rPr>
              <w:t>Вместе с тем</w:t>
            </w:r>
            <w:r w:rsidRPr="001A0A9D">
              <w:rPr>
                <w:sz w:val="22"/>
                <w:szCs w:val="22"/>
              </w:rPr>
              <w:t xml:space="preserve"> в настоящее время получила распространение практика создания общих центров обслуживания, в связи с чем существует потребность передачи им функции </w:t>
            </w:r>
            <w:r w:rsidR="004B0D3F">
              <w:rPr>
                <w:sz w:val="22"/>
                <w:szCs w:val="22"/>
              </w:rPr>
              <w:br/>
            </w:r>
            <w:r w:rsidRPr="001A0A9D">
              <w:rPr>
                <w:sz w:val="22"/>
                <w:szCs w:val="22"/>
              </w:rPr>
              <w:t xml:space="preserve">по ведению воинского учета. </w:t>
            </w:r>
          </w:p>
          <w:p w:rsidR="00B01EEF" w:rsidRPr="001A0A9D" w:rsidRDefault="00B01EEF" w:rsidP="00A07615">
            <w:pPr>
              <w:spacing w:before="80"/>
              <w:ind w:firstLine="312"/>
              <w:jc w:val="both"/>
              <w:rPr>
                <w:sz w:val="22"/>
                <w:szCs w:val="22"/>
              </w:rPr>
            </w:pPr>
          </w:p>
        </w:tc>
        <w:tc>
          <w:tcPr>
            <w:tcW w:w="1843" w:type="dxa"/>
          </w:tcPr>
          <w:p w:rsidR="00B01EEF"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rPr>
            </w:pPr>
            <w:r>
              <w:rPr>
                <w:sz w:val="22"/>
                <w:szCs w:val="22"/>
              </w:rPr>
              <w:t xml:space="preserve">Минобороны России </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1A0A9D" w:rsidRDefault="00B01EEF" w:rsidP="00B01EEF">
            <w:pPr>
              <w:pStyle w:val="ConsPlusNormal"/>
              <w:shd w:val="clear" w:color="auto" w:fill="FFFFFF" w:themeFill="background1"/>
              <w:spacing w:before="80" w:after="80"/>
              <w:contextualSpacing/>
              <w:jc w:val="center"/>
              <w:rPr>
                <w:sz w:val="22"/>
                <w:szCs w:val="22"/>
              </w:rPr>
            </w:pPr>
            <w:r w:rsidRPr="001A0A9D">
              <w:rPr>
                <w:sz w:val="22"/>
                <w:szCs w:val="22"/>
              </w:rPr>
              <w:t>Правила перевозок грузов автомобильным транспортом</w:t>
            </w:r>
            <w:r>
              <w:rPr>
                <w:sz w:val="22"/>
                <w:szCs w:val="22"/>
              </w:rPr>
              <w:t>, утвержденные постановлением П</w:t>
            </w:r>
            <w:r w:rsidRPr="001A0A9D">
              <w:rPr>
                <w:sz w:val="22"/>
                <w:szCs w:val="22"/>
              </w:rPr>
              <w:t xml:space="preserve">равительства </w:t>
            </w:r>
            <w:r>
              <w:rPr>
                <w:sz w:val="22"/>
                <w:szCs w:val="22"/>
              </w:rPr>
              <w:br/>
              <w:t xml:space="preserve">Российской Федерации </w:t>
            </w:r>
            <w:r>
              <w:rPr>
                <w:sz w:val="22"/>
                <w:szCs w:val="22"/>
              </w:rPr>
              <w:br/>
              <w:t xml:space="preserve">от 15 апреля </w:t>
            </w:r>
            <w:r w:rsidRPr="001A0A9D">
              <w:rPr>
                <w:sz w:val="22"/>
                <w:szCs w:val="22"/>
              </w:rPr>
              <w:t>2011 г. № 272 (раздел VI, пункты 73-78)</w:t>
            </w:r>
          </w:p>
        </w:tc>
        <w:tc>
          <w:tcPr>
            <w:tcW w:w="8930" w:type="dxa"/>
          </w:tcPr>
          <w:p w:rsidR="00B01EEF" w:rsidRPr="001A0A9D" w:rsidRDefault="00B01EEF" w:rsidP="00A07615">
            <w:pPr>
              <w:autoSpaceDE w:val="0"/>
              <w:autoSpaceDN w:val="0"/>
              <w:adjustRightInd w:val="0"/>
              <w:spacing w:before="80"/>
              <w:ind w:firstLine="312"/>
              <w:jc w:val="both"/>
              <w:rPr>
                <w:b/>
                <w:bCs/>
                <w:i/>
                <w:iCs/>
                <w:sz w:val="22"/>
                <w:szCs w:val="22"/>
              </w:rPr>
            </w:pPr>
            <w:r w:rsidRPr="001A0A9D">
              <w:rPr>
                <w:b/>
                <w:bCs/>
                <w:i/>
                <w:iCs/>
                <w:sz w:val="22"/>
                <w:szCs w:val="22"/>
              </w:rPr>
              <w:t>ОАО «Новоросцемент»</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 xml:space="preserve">ОАО «Новоросцемент» (ОАО «НЦ») является одним из ведущих производителей цемента в Краснодарском крае и Южном Федеральном округе. Поставку покупателям цемента (навал) ОАО «НЦ» осуществляет преимущественно автомобильным транспортом (цементовозы), </w:t>
            </w:r>
            <w:r w:rsidR="004B0D3F">
              <w:rPr>
                <w:bCs/>
                <w:iCs/>
                <w:sz w:val="22"/>
                <w:szCs w:val="22"/>
              </w:rPr>
              <w:br/>
            </w:r>
            <w:r w:rsidRPr="001A0A9D">
              <w:rPr>
                <w:bCs/>
                <w:iCs/>
                <w:sz w:val="22"/>
                <w:szCs w:val="22"/>
              </w:rPr>
              <w:t>по заключенным с перевозчиками договорам.</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 xml:space="preserve">В процессе поставок цемента (навал) ОАО «НЦ» как грузоотправитель сталкивается </w:t>
            </w:r>
            <w:r>
              <w:rPr>
                <w:bCs/>
                <w:iCs/>
                <w:sz w:val="22"/>
                <w:szCs w:val="22"/>
              </w:rPr>
              <w:br/>
            </w:r>
            <w:r w:rsidRPr="001A0A9D">
              <w:rPr>
                <w:bCs/>
                <w:iCs/>
                <w:sz w:val="22"/>
                <w:szCs w:val="22"/>
              </w:rPr>
              <w:t xml:space="preserve">с отдельными положениями нормативно-правовых актов, которые не только </w:t>
            </w:r>
            <w:r>
              <w:rPr>
                <w:bCs/>
                <w:iCs/>
                <w:sz w:val="22"/>
                <w:szCs w:val="22"/>
              </w:rPr>
              <w:br/>
            </w:r>
            <w:r w:rsidRPr="001A0A9D">
              <w:rPr>
                <w:bCs/>
                <w:iCs/>
                <w:sz w:val="22"/>
                <w:szCs w:val="22"/>
              </w:rPr>
              <w:t>не способствуют, но порой и затрудняют ведение предпринимательской деятельности.</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Так, нормативным актом, определяющим особенности перевозки отдельных видов грузов, в том числе грузов навалом, насыпью, наливом, являются Правила перевозок грузов а</w:t>
            </w:r>
            <w:r>
              <w:rPr>
                <w:bCs/>
                <w:iCs/>
                <w:sz w:val="22"/>
                <w:szCs w:val="22"/>
              </w:rPr>
              <w:t xml:space="preserve">втомобильным транспортом (далее – </w:t>
            </w:r>
            <w:r w:rsidRPr="001A0A9D">
              <w:rPr>
                <w:bCs/>
                <w:iCs/>
                <w:sz w:val="22"/>
                <w:szCs w:val="22"/>
              </w:rPr>
              <w:t xml:space="preserve">Правила), утвержденные </w:t>
            </w:r>
            <w:r>
              <w:rPr>
                <w:bCs/>
                <w:iCs/>
                <w:sz w:val="22"/>
                <w:szCs w:val="22"/>
              </w:rPr>
              <w:t>п</w:t>
            </w:r>
            <w:r w:rsidRPr="001A0A9D">
              <w:rPr>
                <w:bCs/>
                <w:iCs/>
                <w:sz w:val="22"/>
                <w:szCs w:val="22"/>
              </w:rPr>
              <w:t>остановлением правительства РФ от 15.04.2011 г. № 272 (раздел VI, пункты 73-78 Правил).</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 xml:space="preserve"> Пункт 5 Правил определяет понятие тяжеловесног</w:t>
            </w:r>
            <w:r>
              <w:rPr>
                <w:bCs/>
                <w:iCs/>
                <w:sz w:val="22"/>
                <w:szCs w:val="22"/>
              </w:rPr>
              <w:t>о транспортного средства через у</w:t>
            </w:r>
            <w:r w:rsidRPr="001A0A9D">
              <w:rPr>
                <w:bCs/>
                <w:iCs/>
                <w:sz w:val="22"/>
                <w:szCs w:val="22"/>
              </w:rPr>
              <w:t>становление превышения общей установленной (допустимой) массы транспортного средства и (или) нагрузки на ось транспортного средства (абзац пятый).</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В пункте 73 Правил указано, что «при перевозке груза навалом, насыпью, наливом… его масса определяется грузоотправителем и при приеме груза перевозчиком указывается грузоотправителем в транспортной накладной».</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 xml:space="preserve">В свою очередь, пункт 75 Правил устанавливает, что размещение делимого груза, </w:t>
            </w:r>
            <w:r>
              <w:rPr>
                <w:bCs/>
                <w:iCs/>
                <w:sz w:val="22"/>
                <w:szCs w:val="22"/>
              </w:rPr>
              <w:br/>
            </w:r>
            <w:r w:rsidRPr="001A0A9D">
              <w:rPr>
                <w:bCs/>
                <w:iCs/>
                <w:sz w:val="22"/>
                <w:szCs w:val="22"/>
              </w:rPr>
              <w:t xml:space="preserve">к которому отнесен и цемент (навал), на транспортном средстве осуществляется таким образом, чтобы общая масса транспортного средства с таким грузом и нагрузка на ось транспортного средства не превышали установленные допустимые значения, указанные </w:t>
            </w:r>
            <w:r>
              <w:rPr>
                <w:bCs/>
                <w:iCs/>
                <w:sz w:val="22"/>
                <w:szCs w:val="22"/>
              </w:rPr>
              <w:br/>
            </w:r>
            <w:r w:rsidRPr="001A0A9D">
              <w:rPr>
                <w:bCs/>
                <w:iCs/>
                <w:sz w:val="22"/>
                <w:szCs w:val="22"/>
              </w:rPr>
              <w:lastRenderedPageBreak/>
              <w:t>в приложениях № 1 и № 2 к Правилам.</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Нарушение правил движения тяжеловесного транспортного средства влечет административную ответственность, предусмотренную статьей 12.21.l КоАП РФ Ответственность грузоотправителя за это нарушение предусмотрена частью 10 статьи 12.21.1 КоАП РФ в виде административного штрафа в размере от до 400000 рублей.</w:t>
            </w:r>
          </w:p>
          <w:p w:rsidR="00B01EEF" w:rsidRPr="001A0A9D" w:rsidRDefault="00B01EEF" w:rsidP="00A07615">
            <w:pPr>
              <w:autoSpaceDE w:val="0"/>
              <w:autoSpaceDN w:val="0"/>
              <w:adjustRightInd w:val="0"/>
              <w:spacing w:before="80"/>
              <w:ind w:firstLine="312"/>
              <w:jc w:val="both"/>
              <w:rPr>
                <w:bCs/>
                <w:iCs/>
                <w:sz w:val="22"/>
                <w:szCs w:val="22"/>
              </w:rPr>
            </w:pPr>
            <w:r>
              <w:rPr>
                <w:bCs/>
                <w:iCs/>
                <w:sz w:val="22"/>
                <w:szCs w:val="22"/>
              </w:rPr>
              <w:t>ОАО «НЦ» считает несоответствующим</w:t>
            </w:r>
            <w:r w:rsidRPr="001A0A9D">
              <w:rPr>
                <w:bCs/>
                <w:iCs/>
                <w:sz w:val="22"/>
                <w:szCs w:val="22"/>
              </w:rPr>
              <w:t xml:space="preserve"> принципам и нормам административного права привлечение грузоотправителя цемента навалом (сыпучего груза) </w:t>
            </w:r>
            <w:r>
              <w:rPr>
                <w:bCs/>
                <w:iCs/>
                <w:sz w:val="22"/>
                <w:szCs w:val="22"/>
              </w:rPr>
              <w:t xml:space="preserve">к </w:t>
            </w:r>
            <w:r w:rsidRPr="001A0A9D">
              <w:rPr>
                <w:bCs/>
                <w:iCs/>
                <w:sz w:val="22"/>
                <w:szCs w:val="22"/>
              </w:rPr>
              <w:t>административной ответственности по ч. 10 ст. 12.21.1 КоАП РФ, так как:</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1.</w:t>
            </w:r>
            <w:r w:rsidRPr="001A0A9D">
              <w:rPr>
                <w:bCs/>
                <w:iCs/>
                <w:sz w:val="22"/>
                <w:szCs w:val="22"/>
              </w:rPr>
              <w:tab/>
              <w:t xml:space="preserve">Сыпучие грузы (в том числе и цемент навалом) в процессе перевозки автомобильным транспортом способны к перемещению внутри грузовых емкостей по ходу движения </w:t>
            </w:r>
            <w:r w:rsidR="004B0D3F">
              <w:rPr>
                <w:bCs/>
                <w:iCs/>
                <w:sz w:val="22"/>
                <w:szCs w:val="22"/>
              </w:rPr>
              <w:br/>
            </w:r>
            <w:r w:rsidRPr="001A0A9D">
              <w:rPr>
                <w:bCs/>
                <w:iCs/>
                <w:sz w:val="22"/>
                <w:szCs w:val="22"/>
              </w:rPr>
              <w:t>и в стороны. Сыпучий груз невозможно «закрепить» внутри емкости, поэтому нагрузка на оси транспортного средства не является постоянной и будет за все время движения транспортного средства меняться.</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2.</w:t>
            </w:r>
            <w:r w:rsidRPr="001A0A9D">
              <w:rPr>
                <w:bCs/>
                <w:iCs/>
                <w:sz w:val="22"/>
                <w:szCs w:val="22"/>
              </w:rPr>
              <w:tab/>
              <w:t>Грузоотправитель производит загрузку цементовоза цементом в автоматическом режиме в пределах указанных допустимых норм, производит взвешивание транспортного средства и указывает его массу в транспортной накладной.</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3.</w:t>
            </w:r>
            <w:r w:rsidRPr="001A0A9D">
              <w:rPr>
                <w:bCs/>
                <w:iCs/>
                <w:sz w:val="22"/>
                <w:szCs w:val="22"/>
              </w:rPr>
              <w:tab/>
              <w:t xml:space="preserve">После выезда цементовоза с грузом за пределы предприятия грузоотправитель </w:t>
            </w:r>
            <w:r>
              <w:rPr>
                <w:bCs/>
                <w:iCs/>
                <w:sz w:val="22"/>
                <w:szCs w:val="22"/>
              </w:rPr>
              <w:br/>
            </w:r>
            <w:r w:rsidRPr="001A0A9D">
              <w:rPr>
                <w:bCs/>
                <w:iCs/>
                <w:sz w:val="22"/>
                <w:szCs w:val="22"/>
              </w:rPr>
              <w:t>не имеет возможности контролировать действия водителя, характер и особенности управления им транспортным средством непосредственно перед стационарными контрольными пунктами и во время проверки весовых параметров транспортного средства,</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Так, с учетом особенностей перевозимого груза в результате резкого торможения транспортного средства груз перемещается вперед по ходу движения и образуется временное превышение допустимых значений на 2 - 3 оси цементовоза. Вследствие таких действий водителя по результатам контрольного взвешивания, указанных, например, в Акте</w:t>
            </w:r>
            <w:r>
              <w:rPr>
                <w:bCs/>
                <w:iCs/>
                <w:sz w:val="22"/>
                <w:szCs w:val="22"/>
              </w:rPr>
              <w:t xml:space="preserve"> результатов измерения весовых и габаритных параметров транспортного средства</w:t>
            </w:r>
            <w:r w:rsidRPr="001A0A9D">
              <w:rPr>
                <w:bCs/>
                <w:iCs/>
                <w:sz w:val="22"/>
                <w:szCs w:val="22"/>
              </w:rPr>
              <w:t xml:space="preserve"> </w:t>
            </w:r>
            <w:r>
              <w:rPr>
                <w:bCs/>
                <w:iCs/>
                <w:sz w:val="22"/>
                <w:szCs w:val="22"/>
              </w:rPr>
              <w:br/>
            </w:r>
            <w:r w:rsidRPr="001A0A9D">
              <w:rPr>
                <w:bCs/>
                <w:iCs/>
                <w:sz w:val="22"/>
                <w:szCs w:val="22"/>
              </w:rPr>
              <w:t>от 23.04.2019 г.</w:t>
            </w:r>
            <w:r>
              <w:rPr>
                <w:bCs/>
                <w:iCs/>
                <w:sz w:val="22"/>
                <w:szCs w:val="22"/>
              </w:rPr>
              <w:t xml:space="preserve"> № 118,</w:t>
            </w:r>
            <w:r w:rsidRPr="001A0A9D">
              <w:rPr>
                <w:bCs/>
                <w:iCs/>
                <w:sz w:val="22"/>
                <w:szCs w:val="22"/>
              </w:rPr>
              <w:t xml:space="preserve"> имеется алогизм, масса груженого цементовоза меньше допустимых значений на 4.02 тонны, а нагрузка сыпучего груза на 2 ось превышает допустимые значения на 1.67 тонны. Имели место случаи, когда общая масса составляла меньше допустимых </w:t>
            </w:r>
            <w:r>
              <w:rPr>
                <w:bCs/>
                <w:iCs/>
                <w:sz w:val="22"/>
                <w:szCs w:val="22"/>
              </w:rPr>
              <w:t xml:space="preserve">значений на одну тонну и более, </w:t>
            </w:r>
            <w:r w:rsidRPr="001A0A9D">
              <w:rPr>
                <w:bCs/>
                <w:iCs/>
                <w:sz w:val="22"/>
                <w:szCs w:val="22"/>
              </w:rPr>
              <w:t xml:space="preserve">а нагрузка на 2 ось была превышена всего </w:t>
            </w:r>
            <w:r>
              <w:rPr>
                <w:bCs/>
                <w:iCs/>
                <w:sz w:val="22"/>
                <w:szCs w:val="22"/>
              </w:rPr>
              <w:br/>
            </w:r>
            <w:r w:rsidRPr="001A0A9D">
              <w:rPr>
                <w:bCs/>
                <w:iCs/>
                <w:sz w:val="22"/>
                <w:szCs w:val="22"/>
              </w:rPr>
              <w:t>на 0.4 - 0.6 тонны.</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4.</w:t>
            </w:r>
            <w:r w:rsidRPr="001A0A9D">
              <w:rPr>
                <w:bCs/>
                <w:iCs/>
                <w:sz w:val="22"/>
                <w:szCs w:val="22"/>
              </w:rPr>
              <w:tab/>
              <w:t>Местом совершения административного правонарушения по ч. 10 ст. 12.21.l КоАП РФ является место загрузки (ОАО «НЦ» г. Новороссийск), а контр</w:t>
            </w:r>
            <w:r>
              <w:rPr>
                <w:bCs/>
                <w:iCs/>
                <w:sz w:val="22"/>
                <w:szCs w:val="22"/>
              </w:rPr>
              <w:t xml:space="preserve">ольное взвешивание проводилось, </w:t>
            </w:r>
            <w:r w:rsidRPr="001A0A9D">
              <w:rPr>
                <w:bCs/>
                <w:iCs/>
                <w:sz w:val="22"/>
                <w:szCs w:val="22"/>
              </w:rPr>
              <w:t>например, в Ростовской области. Каких-либо документов, подтверждающих нарушение указанных требований грузоотправителем именно в месте и в</w:t>
            </w:r>
            <w:r>
              <w:rPr>
                <w:bCs/>
                <w:iCs/>
                <w:sz w:val="22"/>
                <w:szCs w:val="22"/>
              </w:rPr>
              <w:t>о время погрузки сыпучего груза</w:t>
            </w:r>
            <w:r w:rsidRPr="001A0A9D">
              <w:rPr>
                <w:bCs/>
                <w:iCs/>
                <w:sz w:val="22"/>
                <w:szCs w:val="22"/>
              </w:rPr>
              <w:t xml:space="preserve"> нет.</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lastRenderedPageBreak/>
              <w:t>5.</w:t>
            </w:r>
            <w:r w:rsidRPr="001A0A9D">
              <w:rPr>
                <w:bCs/>
                <w:iCs/>
                <w:sz w:val="22"/>
                <w:szCs w:val="22"/>
              </w:rPr>
              <w:tab/>
              <w:t xml:space="preserve">В движении по дорогам России автотранспорта с перегрузом виноваты прежде всего перевозчик и водитель, а согласно ч. ст. 12.21.1 КоАП РФ и грузоотправитель. Однако административная ответственность этих лиц и грузоотправителя различная: перевозчик (владелец транспортного средства) как юридическое лицо, согласно частей 16 ст. 12.21.1 КоАП РФ может быть привлечен к ответственности в виде штрафа от 100 000 до 500 000 рублей; однако законом предусмотрена альтернативная ответственность и должностных лиц перевозчика </w:t>
            </w:r>
            <w:r>
              <w:rPr>
                <w:bCs/>
                <w:iCs/>
                <w:sz w:val="22"/>
                <w:szCs w:val="22"/>
              </w:rPr>
              <w:t xml:space="preserve">– </w:t>
            </w:r>
            <w:r w:rsidRPr="001A0A9D">
              <w:rPr>
                <w:bCs/>
                <w:iCs/>
                <w:sz w:val="22"/>
                <w:szCs w:val="22"/>
              </w:rPr>
              <w:t xml:space="preserve">штраф от 10 000 до 50 000 рублей: у грузоотправителя (юридического лица) ответственность одна </w:t>
            </w:r>
            <w:r>
              <w:rPr>
                <w:bCs/>
                <w:iCs/>
                <w:sz w:val="22"/>
                <w:szCs w:val="22"/>
              </w:rPr>
              <w:t xml:space="preserve">– </w:t>
            </w:r>
            <w:r w:rsidRPr="001A0A9D">
              <w:rPr>
                <w:bCs/>
                <w:iCs/>
                <w:sz w:val="22"/>
                <w:szCs w:val="22"/>
              </w:rPr>
              <w:t xml:space="preserve">от 250 000 до 400 000 рублей, ответственности должностных лиц </w:t>
            </w:r>
            <w:r w:rsidR="004B0D3F">
              <w:rPr>
                <w:bCs/>
                <w:iCs/>
                <w:sz w:val="22"/>
                <w:szCs w:val="22"/>
              </w:rPr>
              <w:br/>
            </w:r>
            <w:r w:rsidRPr="001A0A9D">
              <w:rPr>
                <w:bCs/>
                <w:iCs/>
                <w:sz w:val="22"/>
                <w:szCs w:val="22"/>
              </w:rPr>
              <w:t>в статье нет.</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Все это не отвечает принципам объективности, справедливости и равенства всех перед законом.</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 xml:space="preserve">Так как Правительство Краснодарского края в порядке законодательной инициативы вправе предлагать Правительству РФ внесение изменений (дополнений) в принятые </w:t>
            </w:r>
            <w:r>
              <w:rPr>
                <w:bCs/>
                <w:iCs/>
                <w:sz w:val="22"/>
                <w:szCs w:val="22"/>
              </w:rPr>
              <w:br/>
            </w:r>
            <w:r w:rsidRPr="001A0A9D">
              <w:rPr>
                <w:bCs/>
                <w:iCs/>
                <w:sz w:val="22"/>
                <w:szCs w:val="22"/>
              </w:rPr>
              <w:t xml:space="preserve">им подзаконные акты, </w:t>
            </w:r>
            <w:r>
              <w:rPr>
                <w:bCs/>
                <w:iCs/>
                <w:sz w:val="22"/>
                <w:szCs w:val="22"/>
              </w:rPr>
              <w:t>заявитель просит</w:t>
            </w:r>
            <w:r w:rsidRPr="001A0A9D">
              <w:rPr>
                <w:bCs/>
                <w:iCs/>
                <w:sz w:val="22"/>
                <w:szCs w:val="22"/>
              </w:rPr>
              <w:t>:</w:t>
            </w:r>
          </w:p>
          <w:p w:rsidR="00B01EEF" w:rsidRPr="001A0A9D" w:rsidRDefault="00B01EEF" w:rsidP="00A07615">
            <w:pPr>
              <w:autoSpaceDE w:val="0"/>
              <w:autoSpaceDN w:val="0"/>
              <w:adjustRightInd w:val="0"/>
              <w:spacing w:before="80"/>
              <w:ind w:firstLine="312"/>
              <w:jc w:val="both"/>
              <w:rPr>
                <w:bCs/>
                <w:iCs/>
                <w:sz w:val="22"/>
                <w:szCs w:val="22"/>
              </w:rPr>
            </w:pPr>
            <w:r w:rsidRPr="001A0A9D">
              <w:rPr>
                <w:bCs/>
                <w:iCs/>
                <w:sz w:val="22"/>
                <w:szCs w:val="22"/>
              </w:rPr>
              <w:t>1.</w:t>
            </w:r>
            <w:r w:rsidRPr="001A0A9D">
              <w:rPr>
                <w:bCs/>
                <w:iCs/>
                <w:sz w:val="22"/>
                <w:szCs w:val="22"/>
              </w:rPr>
              <w:tab/>
              <w:t>Провести экспертные исследования пунктов 73, 75, 76 Правил, касающихся размещения и перевозки грузов навалом, насыпью, наливом.</w:t>
            </w:r>
          </w:p>
          <w:p w:rsidR="00B01EEF" w:rsidRDefault="00B01EEF" w:rsidP="00A07615">
            <w:pPr>
              <w:autoSpaceDE w:val="0"/>
              <w:autoSpaceDN w:val="0"/>
              <w:adjustRightInd w:val="0"/>
              <w:spacing w:before="80"/>
              <w:ind w:firstLine="312"/>
              <w:jc w:val="both"/>
              <w:rPr>
                <w:bCs/>
                <w:iCs/>
                <w:sz w:val="22"/>
                <w:szCs w:val="22"/>
              </w:rPr>
            </w:pPr>
            <w:r w:rsidRPr="001A0A9D">
              <w:rPr>
                <w:bCs/>
                <w:iCs/>
                <w:sz w:val="22"/>
                <w:szCs w:val="22"/>
              </w:rPr>
              <w:t>2.</w:t>
            </w:r>
            <w:r w:rsidRPr="001A0A9D">
              <w:rPr>
                <w:bCs/>
                <w:iCs/>
                <w:sz w:val="22"/>
                <w:szCs w:val="22"/>
              </w:rPr>
              <w:tab/>
              <w:t>С учетом особенностей сыпучих и</w:t>
            </w:r>
            <w:r>
              <w:rPr>
                <w:bCs/>
                <w:iCs/>
                <w:sz w:val="22"/>
                <w:szCs w:val="22"/>
              </w:rPr>
              <w:t xml:space="preserve"> наливных грузов </w:t>
            </w:r>
            <w:r w:rsidRPr="001A0A9D">
              <w:rPr>
                <w:bCs/>
                <w:iCs/>
                <w:sz w:val="22"/>
                <w:szCs w:val="22"/>
              </w:rPr>
              <w:t xml:space="preserve">дополнить пункт 75 Правил предложением: «Предусмотренные приложением № 2 к настоящим Правилам требования </w:t>
            </w:r>
            <w:r>
              <w:rPr>
                <w:bCs/>
                <w:iCs/>
                <w:sz w:val="22"/>
                <w:szCs w:val="22"/>
              </w:rPr>
              <w:br/>
            </w:r>
            <w:r w:rsidRPr="001A0A9D">
              <w:rPr>
                <w:bCs/>
                <w:iCs/>
                <w:sz w:val="22"/>
                <w:szCs w:val="22"/>
              </w:rPr>
              <w:t>о допустимой нагрузке на ось транспортного средства при перевозке грузов навалом, насыпью, наливом не применяются.»</w:t>
            </w:r>
          </w:p>
          <w:p w:rsidR="00513891" w:rsidRPr="001A0A9D" w:rsidRDefault="00513891" w:rsidP="00A07615">
            <w:pPr>
              <w:autoSpaceDE w:val="0"/>
              <w:autoSpaceDN w:val="0"/>
              <w:adjustRightInd w:val="0"/>
              <w:spacing w:before="80"/>
              <w:jc w:val="both"/>
              <w:rPr>
                <w:bCs/>
                <w:iCs/>
                <w:sz w:val="22"/>
                <w:szCs w:val="22"/>
              </w:rPr>
            </w:pPr>
          </w:p>
        </w:tc>
        <w:tc>
          <w:tcPr>
            <w:tcW w:w="1843" w:type="dxa"/>
          </w:tcPr>
          <w:p w:rsidR="00B01EEF"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rPr>
            </w:pPr>
            <w:r>
              <w:rPr>
                <w:sz w:val="22"/>
                <w:szCs w:val="22"/>
              </w:rPr>
              <w:t>Минтранс России</w:t>
            </w:r>
          </w:p>
        </w:tc>
      </w:tr>
      <w:tr w:rsidR="00B01EEF" w:rsidRPr="009644D6" w:rsidTr="00215340">
        <w:trPr>
          <w:trHeight w:val="143"/>
        </w:trPr>
        <w:tc>
          <w:tcPr>
            <w:tcW w:w="534" w:type="dxa"/>
            <w:shd w:val="clear" w:color="auto" w:fill="auto"/>
          </w:tcPr>
          <w:p w:rsidR="00B01EEF" w:rsidRPr="009644D6" w:rsidRDefault="00B01EEF" w:rsidP="00B01EEF">
            <w:pPr>
              <w:pStyle w:val="a3"/>
              <w:numPr>
                <w:ilvl w:val="0"/>
                <w:numId w:val="1"/>
              </w:numPr>
              <w:spacing w:before="80" w:after="80" w:line="276" w:lineRule="auto"/>
              <w:jc w:val="center"/>
              <w:rPr>
                <w:sz w:val="22"/>
                <w:szCs w:val="22"/>
              </w:rPr>
            </w:pPr>
          </w:p>
        </w:tc>
        <w:tc>
          <w:tcPr>
            <w:tcW w:w="2835" w:type="dxa"/>
          </w:tcPr>
          <w:p w:rsidR="00B01EEF" w:rsidRPr="001A0A9D" w:rsidRDefault="00B01EEF" w:rsidP="00B01EEF">
            <w:pPr>
              <w:pStyle w:val="ConsPlusNormal"/>
              <w:shd w:val="clear" w:color="auto" w:fill="FFFFFF" w:themeFill="background1"/>
              <w:spacing w:before="80" w:after="80"/>
              <w:contextualSpacing/>
              <w:jc w:val="center"/>
              <w:rPr>
                <w:rFonts w:eastAsiaTheme="minorHAnsi"/>
                <w:sz w:val="22"/>
                <w:szCs w:val="22"/>
              </w:rPr>
            </w:pPr>
            <w:r w:rsidRPr="001A0A9D">
              <w:rPr>
                <w:rFonts w:eastAsiaTheme="minorHAnsi"/>
                <w:sz w:val="22"/>
                <w:szCs w:val="22"/>
              </w:rPr>
              <w:t>Постановление Правительств</w:t>
            </w:r>
            <w:r>
              <w:rPr>
                <w:rFonts w:eastAsiaTheme="minorHAnsi"/>
                <w:sz w:val="22"/>
                <w:szCs w:val="22"/>
              </w:rPr>
              <w:t xml:space="preserve">а Российской Федерации от 19 октября </w:t>
            </w:r>
            <w:r w:rsidRPr="001A0A9D">
              <w:rPr>
                <w:rFonts w:eastAsiaTheme="minorHAnsi"/>
                <w:sz w:val="22"/>
                <w:szCs w:val="22"/>
              </w:rPr>
              <w:t xml:space="preserve">2017 </w:t>
            </w:r>
            <w:r>
              <w:rPr>
                <w:rFonts w:eastAsiaTheme="minorHAnsi"/>
                <w:sz w:val="22"/>
                <w:szCs w:val="22"/>
              </w:rPr>
              <w:t xml:space="preserve">г. </w:t>
            </w:r>
            <w:r w:rsidRPr="001A0A9D">
              <w:rPr>
                <w:rFonts w:eastAsiaTheme="minorHAnsi"/>
                <w:sz w:val="22"/>
                <w:szCs w:val="22"/>
              </w:rPr>
              <w:t xml:space="preserve">№ 1273 </w:t>
            </w:r>
            <w:r>
              <w:rPr>
                <w:rFonts w:eastAsiaTheme="minorHAnsi"/>
                <w:sz w:val="22"/>
                <w:szCs w:val="22"/>
              </w:rPr>
              <w:br/>
            </w:r>
            <w:r w:rsidRPr="001A0A9D">
              <w:rPr>
                <w:rFonts w:eastAsiaTheme="minorHAnsi"/>
                <w:sz w:val="22"/>
                <w:szCs w:val="22"/>
              </w:rPr>
              <w:t xml:space="preserve">«Об утверждении требований </w:t>
            </w:r>
            <w:r>
              <w:rPr>
                <w:rFonts w:eastAsiaTheme="minorHAnsi"/>
                <w:sz w:val="22"/>
                <w:szCs w:val="22"/>
              </w:rPr>
              <w:br/>
            </w:r>
            <w:r w:rsidRPr="001A0A9D">
              <w:rPr>
                <w:rFonts w:eastAsiaTheme="minorHAnsi"/>
                <w:sz w:val="22"/>
                <w:szCs w:val="22"/>
              </w:rPr>
              <w:t xml:space="preserve">к антитеррористической защищенности торговых объектов (территорий) </w:t>
            </w:r>
            <w:r w:rsidR="00B83C77">
              <w:rPr>
                <w:rFonts w:eastAsiaTheme="minorHAnsi"/>
                <w:sz w:val="22"/>
                <w:szCs w:val="22"/>
              </w:rPr>
              <w:br/>
            </w:r>
            <w:r w:rsidRPr="001A0A9D">
              <w:rPr>
                <w:rFonts w:eastAsiaTheme="minorHAnsi"/>
                <w:sz w:val="22"/>
                <w:szCs w:val="22"/>
              </w:rPr>
              <w:t>и формы паспорта безопасности торгового объекта (территории)»</w:t>
            </w:r>
          </w:p>
        </w:tc>
        <w:tc>
          <w:tcPr>
            <w:tcW w:w="8930" w:type="dxa"/>
          </w:tcPr>
          <w:p w:rsidR="00B01EEF" w:rsidRPr="001A0A9D" w:rsidRDefault="00B01EEF" w:rsidP="00A07615">
            <w:pPr>
              <w:spacing w:before="80"/>
              <w:ind w:firstLine="312"/>
              <w:jc w:val="both"/>
              <w:rPr>
                <w:b/>
                <w:i/>
                <w:sz w:val="22"/>
                <w:szCs w:val="22"/>
              </w:rPr>
            </w:pPr>
            <w:r w:rsidRPr="001A0A9D">
              <w:rPr>
                <w:b/>
                <w:i/>
                <w:sz w:val="22"/>
                <w:szCs w:val="22"/>
              </w:rPr>
              <w:t>Правительство Москвы</w:t>
            </w:r>
          </w:p>
          <w:p w:rsidR="00B01EEF" w:rsidRPr="001A0A9D" w:rsidRDefault="00B01EEF" w:rsidP="00A07615">
            <w:pPr>
              <w:spacing w:before="80"/>
              <w:ind w:firstLine="312"/>
              <w:jc w:val="both"/>
              <w:rPr>
                <w:sz w:val="22"/>
                <w:szCs w:val="22"/>
              </w:rPr>
            </w:pPr>
            <w:r w:rsidRPr="001A0A9D">
              <w:rPr>
                <w:sz w:val="22"/>
                <w:szCs w:val="22"/>
              </w:rPr>
              <w:t>В Правительство Москвы поступило обращение Ассоциации компаний розничной торговли (АКОРТ) по вопросу возникновения существенной нагрузки на предприятия торговли при реализации комплекса мероприятий, направленных на обеспечение антитеррористической защищенности торговых объектов, регламентированных постановлением Правительств</w:t>
            </w:r>
            <w:r w:rsidR="00513891">
              <w:rPr>
                <w:sz w:val="22"/>
                <w:szCs w:val="22"/>
              </w:rPr>
              <w:t xml:space="preserve">а Российской Федерации от 19 октября </w:t>
            </w:r>
            <w:r w:rsidRPr="001A0A9D">
              <w:rPr>
                <w:sz w:val="22"/>
                <w:szCs w:val="22"/>
              </w:rPr>
              <w:t xml:space="preserve">2017 </w:t>
            </w:r>
            <w:r w:rsidR="00513891">
              <w:rPr>
                <w:sz w:val="22"/>
                <w:szCs w:val="22"/>
              </w:rPr>
              <w:t xml:space="preserve">г. </w:t>
            </w:r>
            <w:r w:rsidRPr="001A0A9D">
              <w:rPr>
                <w:sz w:val="22"/>
                <w:szCs w:val="22"/>
              </w:rPr>
              <w:t xml:space="preserve">№ 1273 </w:t>
            </w:r>
            <w:r w:rsidR="00513891">
              <w:rPr>
                <w:sz w:val="22"/>
                <w:szCs w:val="22"/>
              </w:rPr>
              <w:br/>
            </w:r>
            <w:r w:rsidRPr="001A0A9D">
              <w:rPr>
                <w:sz w:val="22"/>
                <w:szCs w:val="22"/>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(далее – Постановление).</w:t>
            </w:r>
          </w:p>
          <w:p w:rsidR="00B01EEF" w:rsidRPr="001A0A9D" w:rsidRDefault="00B01EEF" w:rsidP="00A07615">
            <w:pPr>
              <w:spacing w:before="80"/>
              <w:ind w:firstLine="312"/>
              <w:jc w:val="both"/>
              <w:rPr>
                <w:sz w:val="22"/>
                <w:szCs w:val="22"/>
              </w:rPr>
            </w:pPr>
            <w:r w:rsidRPr="001A0A9D">
              <w:rPr>
                <w:sz w:val="22"/>
                <w:szCs w:val="22"/>
              </w:rPr>
              <w:t xml:space="preserve">Постановлением определены три категории торговых объектов, в зависимости </w:t>
            </w:r>
            <w:r>
              <w:rPr>
                <w:sz w:val="22"/>
                <w:szCs w:val="22"/>
              </w:rPr>
              <w:br/>
            </w:r>
            <w:r w:rsidRPr="001A0A9D">
              <w:rPr>
                <w:sz w:val="22"/>
                <w:szCs w:val="22"/>
              </w:rPr>
              <w:t>от уровня террористической опасности территории расположения объекта, прогнозируемого количества пострадавших в случае совершения террористического акта и размера прогнозируемого материального ущерба п</w:t>
            </w:r>
            <w:r>
              <w:rPr>
                <w:sz w:val="22"/>
                <w:szCs w:val="22"/>
              </w:rPr>
              <w:t>о балансовой стоимости объекта.</w:t>
            </w:r>
          </w:p>
          <w:p w:rsidR="00B01EEF" w:rsidRPr="001A0A9D" w:rsidRDefault="00B01EEF" w:rsidP="00A07615">
            <w:pPr>
              <w:spacing w:before="80"/>
              <w:ind w:firstLine="312"/>
              <w:jc w:val="both"/>
              <w:rPr>
                <w:sz w:val="22"/>
                <w:szCs w:val="22"/>
              </w:rPr>
            </w:pPr>
            <w:r w:rsidRPr="001A0A9D">
              <w:rPr>
                <w:sz w:val="22"/>
                <w:szCs w:val="22"/>
              </w:rPr>
              <w:lastRenderedPageBreak/>
              <w:t xml:space="preserve">При этом низшая, третья категория должна быть присвоена торговым объектам, </w:t>
            </w:r>
            <w:r>
              <w:rPr>
                <w:sz w:val="22"/>
                <w:szCs w:val="22"/>
              </w:rPr>
              <w:br/>
            </w:r>
            <w:r w:rsidRPr="001A0A9D">
              <w:rPr>
                <w:sz w:val="22"/>
                <w:szCs w:val="22"/>
              </w:rPr>
              <w:t xml:space="preserve">в которых при совершении террористического акта могут погибнуть или получить вред здоровью от 50 до 200 человек и (или) объекту может быть нанесен материальный ущерб </w:t>
            </w:r>
            <w:r>
              <w:rPr>
                <w:sz w:val="22"/>
                <w:szCs w:val="22"/>
              </w:rPr>
              <w:br/>
            </w:r>
            <w:r w:rsidRPr="001A0A9D">
              <w:rPr>
                <w:sz w:val="22"/>
                <w:szCs w:val="22"/>
              </w:rPr>
              <w:t>на сумму от 5 до 15 млн. руб</w:t>
            </w:r>
            <w:r>
              <w:rPr>
                <w:sz w:val="22"/>
                <w:szCs w:val="22"/>
              </w:rPr>
              <w:t>лей</w:t>
            </w:r>
            <w:r w:rsidRPr="001A0A9D">
              <w:rPr>
                <w:sz w:val="22"/>
                <w:szCs w:val="22"/>
              </w:rPr>
              <w:t>.</w:t>
            </w:r>
          </w:p>
          <w:p w:rsidR="00B01EEF" w:rsidRPr="001A0A9D" w:rsidRDefault="00B01EEF" w:rsidP="00A07615">
            <w:pPr>
              <w:spacing w:before="80"/>
              <w:ind w:firstLine="312"/>
              <w:jc w:val="both"/>
              <w:rPr>
                <w:sz w:val="22"/>
                <w:szCs w:val="22"/>
              </w:rPr>
            </w:pPr>
            <w:r w:rsidRPr="001A0A9D">
              <w:rPr>
                <w:sz w:val="22"/>
                <w:szCs w:val="22"/>
              </w:rPr>
              <w:t xml:space="preserve">Таким образом, </w:t>
            </w:r>
            <w:r>
              <w:rPr>
                <w:sz w:val="22"/>
                <w:szCs w:val="22"/>
              </w:rPr>
              <w:t>в соответствии с Постановлением</w:t>
            </w:r>
            <w:r w:rsidRPr="001A0A9D">
              <w:rPr>
                <w:sz w:val="22"/>
                <w:szCs w:val="22"/>
              </w:rPr>
              <w:t xml:space="preserve"> любые торговые объекты, </w:t>
            </w:r>
            <w:r>
              <w:rPr>
                <w:sz w:val="22"/>
                <w:szCs w:val="22"/>
              </w:rPr>
              <w:br/>
            </w:r>
            <w:r w:rsidRPr="001A0A9D">
              <w:rPr>
                <w:sz w:val="22"/>
                <w:szCs w:val="22"/>
              </w:rPr>
              <w:t xml:space="preserve">на которых при совершении террористического акта может быть причинен прогнозируемый максимальный материальный ущерб по балансовой стоимости на сумму, превышающую </w:t>
            </w:r>
            <w:r>
              <w:rPr>
                <w:sz w:val="22"/>
                <w:szCs w:val="22"/>
              </w:rPr>
              <w:br/>
            </w:r>
            <w:r w:rsidRPr="001A0A9D">
              <w:rPr>
                <w:sz w:val="22"/>
                <w:szCs w:val="22"/>
              </w:rPr>
              <w:t>5 млн. руб., подлежат категорированию.</w:t>
            </w:r>
          </w:p>
          <w:p w:rsidR="00B01EEF" w:rsidRPr="001A0A9D" w:rsidRDefault="00B01EEF" w:rsidP="00A07615">
            <w:pPr>
              <w:spacing w:before="80"/>
              <w:ind w:firstLine="312"/>
              <w:jc w:val="both"/>
              <w:rPr>
                <w:sz w:val="22"/>
                <w:szCs w:val="22"/>
              </w:rPr>
            </w:pPr>
            <w:r w:rsidRPr="001A0A9D">
              <w:rPr>
                <w:sz w:val="22"/>
                <w:szCs w:val="22"/>
              </w:rPr>
              <w:t xml:space="preserve">Данный подход в совокупности с высокой балансовой стоимостью недвижимости </w:t>
            </w:r>
            <w:r>
              <w:rPr>
                <w:sz w:val="22"/>
                <w:szCs w:val="22"/>
              </w:rPr>
              <w:br/>
            </w:r>
            <w:r w:rsidRPr="001A0A9D">
              <w:rPr>
                <w:sz w:val="22"/>
                <w:szCs w:val="22"/>
              </w:rPr>
              <w:t xml:space="preserve">в городе Москве ведет к тому, что </w:t>
            </w:r>
            <w:r w:rsidRPr="001A0A9D">
              <w:rPr>
                <w:b/>
                <w:sz w:val="22"/>
                <w:szCs w:val="22"/>
              </w:rPr>
              <w:t xml:space="preserve">абсолютное большинство торговых объектов </w:t>
            </w:r>
            <w:r>
              <w:rPr>
                <w:b/>
                <w:sz w:val="22"/>
                <w:szCs w:val="22"/>
              </w:rPr>
              <w:br/>
            </w:r>
            <w:r w:rsidRPr="001A0A9D">
              <w:rPr>
                <w:b/>
                <w:sz w:val="22"/>
                <w:szCs w:val="22"/>
              </w:rPr>
              <w:t>в городе, подлежит категорированию</w:t>
            </w:r>
            <w:r w:rsidRPr="001A0A9D">
              <w:rPr>
                <w:sz w:val="22"/>
                <w:szCs w:val="22"/>
              </w:rPr>
              <w:t>.</w:t>
            </w:r>
          </w:p>
          <w:p w:rsidR="00B01EEF" w:rsidRDefault="00B01EEF" w:rsidP="00A07615">
            <w:pPr>
              <w:spacing w:before="80"/>
              <w:ind w:firstLine="312"/>
              <w:jc w:val="both"/>
              <w:rPr>
                <w:sz w:val="22"/>
                <w:szCs w:val="22"/>
              </w:rPr>
            </w:pPr>
            <w:r w:rsidRPr="001A0A9D">
              <w:rPr>
                <w:sz w:val="22"/>
                <w:szCs w:val="22"/>
              </w:rPr>
              <w:t>В связи с реализацией Постановления, по предварительным подсчетам, предприятие торговли в среднем должно единовременно потратить более 400 тыс. руб. на оборудование объекта и более 2 млн. руб. в год на функционирование систем безопасности. Кроме того, отсутствие механизмов расчета балансовой стоимости объекта и методики расчета количества возможных пострадавших объективно затрудняют категорирование.</w:t>
            </w:r>
          </w:p>
          <w:p w:rsidR="00B01EEF" w:rsidRPr="001A0A9D" w:rsidRDefault="00B01EEF" w:rsidP="00A07615">
            <w:pPr>
              <w:spacing w:before="80"/>
              <w:ind w:firstLine="418"/>
              <w:jc w:val="both"/>
              <w:rPr>
                <w:sz w:val="22"/>
                <w:szCs w:val="22"/>
              </w:rPr>
            </w:pPr>
          </w:p>
        </w:tc>
        <w:tc>
          <w:tcPr>
            <w:tcW w:w="1843" w:type="dxa"/>
          </w:tcPr>
          <w:p w:rsidR="00B01EEF" w:rsidRPr="009644D6" w:rsidRDefault="00B01EEF" w:rsidP="003F6652">
            <w:pPr>
              <w:autoSpaceDE w:val="0"/>
              <w:autoSpaceDN w:val="0"/>
              <w:adjustRightInd w:val="0"/>
              <w:jc w:val="center"/>
              <w:rPr>
                <w:sz w:val="22"/>
                <w:szCs w:val="22"/>
              </w:rPr>
            </w:pPr>
          </w:p>
        </w:tc>
        <w:tc>
          <w:tcPr>
            <w:tcW w:w="1984" w:type="dxa"/>
          </w:tcPr>
          <w:p w:rsidR="00B01EEF" w:rsidRPr="009644D6" w:rsidRDefault="00B01EEF" w:rsidP="00A07615">
            <w:pPr>
              <w:spacing w:before="80" w:after="80"/>
              <w:jc w:val="center"/>
              <w:rPr>
                <w:sz w:val="22"/>
                <w:szCs w:val="22"/>
              </w:rPr>
            </w:pPr>
            <w:r>
              <w:rPr>
                <w:sz w:val="22"/>
                <w:szCs w:val="22"/>
              </w:rPr>
              <w:t>Минпромторг России</w:t>
            </w:r>
          </w:p>
        </w:tc>
      </w:tr>
      <w:tr w:rsidR="00B01EEF" w:rsidRPr="00C87DF2" w:rsidTr="00215340">
        <w:trPr>
          <w:trHeight w:val="143"/>
        </w:trPr>
        <w:tc>
          <w:tcPr>
            <w:tcW w:w="534" w:type="dxa"/>
            <w:shd w:val="clear" w:color="auto" w:fill="auto"/>
          </w:tcPr>
          <w:p w:rsidR="00B01EEF" w:rsidRPr="00BC2438" w:rsidRDefault="00B01EEF" w:rsidP="00B01EEF">
            <w:pPr>
              <w:pStyle w:val="a3"/>
              <w:numPr>
                <w:ilvl w:val="0"/>
                <w:numId w:val="1"/>
              </w:numPr>
              <w:spacing w:before="80" w:after="80" w:line="276" w:lineRule="auto"/>
              <w:jc w:val="center"/>
              <w:rPr>
                <w:sz w:val="22"/>
                <w:szCs w:val="22"/>
              </w:rPr>
            </w:pPr>
          </w:p>
        </w:tc>
        <w:tc>
          <w:tcPr>
            <w:tcW w:w="2835" w:type="dxa"/>
          </w:tcPr>
          <w:p w:rsidR="00B01EEF" w:rsidRPr="00BC2438" w:rsidRDefault="00B01EEF" w:rsidP="00B01EEF">
            <w:pPr>
              <w:pStyle w:val="ConsPlusNormal"/>
              <w:shd w:val="clear" w:color="auto" w:fill="FFFFFF" w:themeFill="background1"/>
              <w:spacing w:before="80" w:after="80"/>
              <w:contextualSpacing/>
              <w:jc w:val="center"/>
              <w:rPr>
                <w:rFonts w:eastAsiaTheme="minorHAnsi"/>
                <w:sz w:val="22"/>
                <w:szCs w:val="22"/>
              </w:rPr>
            </w:pPr>
            <w:r w:rsidRPr="00BC2438">
              <w:rPr>
                <w:rFonts w:eastAsiaTheme="minorHAnsi"/>
                <w:sz w:val="22"/>
                <w:szCs w:val="22"/>
              </w:rPr>
              <w:t xml:space="preserve">Постановление Правительства Российской Федерации от 21 декабря 2016 г. № 1421 </w:t>
            </w:r>
            <w:r w:rsidRPr="00BC2438">
              <w:rPr>
                <w:rFonts w:eastAsiaTheme="minorHAnsi"/>
                <w:sz w:val="22"/>
                <w:szCs w:val="22"/>
              </w:rPr>
              <w:br/>
              <w:t>«О внесении изменений</w:t>
            </w:r>
          </w:p>
          <w:p w:rsidR="00B01EEF" w:rsidRPr="00BC2438" w:rsidRDefault="00B01EEF" w:rsidP="00B01EEF">
            <w:pPr>
              <w:pStyle w:val="ConsPlusNormal"/>
              <w:shd w:val="clear" w:color="auto" w:fill="FFFFFF" w:themeFill="background1"/>
              <w:spacing w:before="80" w:after="80"/>
              <w:contextualSpacing/>
              <w:jc w:val="center"/>
              <w:rPr>
                <w:rFonts w:eastAsiaTheme="minorHAnsi"/>
                <w:sz w:val="22"/>
                <w:szCs w:val="22"/>
              </w:rPr>
            </w:pPr>
            <w:r w:rsidRPr="00BC2438">
              <w:rPr>
                <w:rFonts w:eastAsiaTheme="minorHAnsi"/>
                <w:sz w:val="22"/>
                <w:szCs w:val="22"/>
              </w:rPr>
              <w:t xml:space="preserve">в правила выдачи, отказа </w:t>
            </w:r>
            <w:r w:rsidRPr="00BC2438">
              <w:rPr>
                <w:rFonts w:eastAsiaTheme="minorHAnsi"/>
                <w:sz w:val="22"/>
                <w:szCs w:val="22"/>
              </w:rPr>
              <w:br/>
              <w:t>в выдаче и отзыва прокатного удостоверения на фильм»</w:t>
            </w:r>
          </w:p>
        </w:tc>
        <w:tc>
          <w:tcPr>
            <w:tcW w:w="8930" w:type="dxa"/>
          </w:tcPr>
          <w:p w:rsidR="00B01EEF" w:rsidRPr="00BC2438" w:rsidRDefault="00B01EEF" w:rsidP="00A07615">
            <w:pPr>
              <w:autoSpaceDE w:val="0"/>
              <w:autoSpaceDN w:val="0"/>
              <w:adjustRightInd w:val="0"/>
              <w:spacing w:before="80"/>
              <w:ind w:firstLine="312"/>
              <w:jc w:val="both"/>
              <w:rPr>
                <w:b/>
                <w:i/>
                <w:sz w:val="22"/>
                <w:szCs w:val="22"/>
              </w:rPr>
            </w:pPr>
            <w:r w:rsidRPr="00BC2438">
              <w:rPr>
                <w:b/>
                <w:i/>
                <w:sz w:val="22"/>
                <w:szCs w:val="22"/>
              </w:rPr>
              <w:t>Аналитический центр «Форум»</w:t>
            </w:r>
          </w:p>
          <w:p w:rsidR="00B01EEF" w:rsidRPr="00BC2438" w:rsidRDefault="00B01EEF" w:rsidP="00A07615">
            <w:pPr>
              <w:autoSpaceDE w:val="0"/>
              <w:autoSpaceDN w:val="0"/>
              <w:adjustRightInd w:val="0"/>
              <w:spacing w:before="80"/>
              <w:ind w:firstLine="312"/>
              <w:jc w:val="both"/>
              <w:rPr>
                <w:b/>
                <w:i/>
                <w:sz w:val="22"/>
                <w:szCs w:val="22"/>
              </w:rPr>
            </w:pPr>
            <w:r w:rsidRPr="00BC2438">
              <w:rPr>
                <w:sz w:val="22"/>
                <w:szCs w:val="22"/>
              </w:rPr>
              <w:t xml:space="preserve">Постановление Правительства </w:t>
            </w:r>
            <w:r w:rsidRPr="00BC2438">
              <w:rPr>
                <w:bCs/>
                <w:iCs/>
                <w:sz w:val="22"/>
                <w:szCs w:val="22"/>
              </w:rPr>
              <w:t>внесло правовую неопределенность в деятельность интернет-сервисов в части необходимости получения прокатного удостоверения для доведения до всеобщего сведения аудиовизуальных произведений в сети Интернет. При этом требование получения прокатного удостоверения для онлайн-сервисов на каждый фильм может серьезно повредить развитию российского рынка легального контента и снизить его доступность для граждан.</w:t>
            </w:r>
          </w:p>
        </w:tc>
        <w:tc>
          <w:tcPr>
            <w:tcW w:w="1843" w:type="dxa"/>
          </w:tcPr>
          <w:p w:rsidR="00B01EEF" w:rsidRPr="00BC2438" w:rsidRDefault="00B01EEF" w:rsidP="003F6652">
            <w:pPr>
              <w:autoSpaceDE w:val="0"/>
              <w:autoSpaceDN w:val="0"/>
              <w:adjustRightInd w:val="0"/>
              <w:jc w:val="center"/>
              <w:rPr>
                <w:sz w:val="22"/>
                <w:szCs w:val="22"/>
              </w:rPr>
            </w:pPr>
          </w:p>
        </w:tc>
        <w:tc>
          <w:tcPr>
            <w:tcW w:w="1984" w:type="dxa"/>
          </w:tcPr>
          <w:p w:rsidR="00B01EEF" w:rsidRPr="00BC2438" w:rsidRDefault="00B01EEF" w:rsidP="00A07615">
            <w:pPr>
              <w:autoSpaceDE w:val="0"/>
              <w:autoSpaceDN w:val="0"/>
              <w:adjustRightInd w:val="0"/>
              <w:spacing w:before="80"/>
              <w:jc w:val="center"/>
              <w:rPr>
                <w:sz w:val="22"/>
                <w:szCs w:val="22"/>
              </w:rPr>
            </w:pPr>
            <w:r w:rsidRPr="00BC2438">
              <w:rPr>
                <w:sz w:val="22"/>
                <w:szCs w:val="22"/>
              </w:rPr>
              <w:t>Минкультуры России</w:t>
            </w:r>
          </w:p>
        </w:tc>
      </w:tr>
      <w:tr w:rsidR="00B01EEF" w:rsidRPr="00C87DF2" w:rsidTr="00215340">
        <w:trPr>
          <w:trHeight w:val="143"/>
        </w:trPr>
        <w:tc>
          <w:tcPr>
            <w:tcW w:w="534" w:type="dxa"/>
            <w:shd w:val="clear" w:color="auto" w:fill="auto"/>
          </w:tcPr>
          <w:p w:rsidR="00B01EEF" w:rsidRPr="00C87DF2" w:rsidRDefault="00B01EEF" w:rsidP="00B01EEF">
            <w:pPr>
              <w:pStyle w:val="a3"/>
              <w:numPr>
                <w:ilvl w:val="0"/>
                <w:numId w:val="1"/>
              </w:numPr>
              <w:spacing w:before="80" w:after="80" w:line="276" w:lineRule="auto"/>
              <w:jc w:val="center"/>
              <w:rPr>
                <w:sz w:val="22"/>
                <w:szCs w:val="22"/>
              </w:rPr>
            </w:pPr>
          </w:p>
        </w:tc>
        <w:tc>
          <w:tcPr>
            <w:tcW w:w="2835" w:type="dxa"/>
          </w:tcPr>
          <w:p w:rsidR="00B01EEF" w:rsidRPr="008A3D42" w:rsidRDefault="00B01EEF" w:rsidP="00A07615">
            <w:pPr>
              <w:pStyle w:val="1"/>
              <w:shd w:val="clear" w:color="auto" w:fill="FFFFFF"/>
              <w:spacing w:before="80" w:beforeAutospacing="0" w:line="242" w:lineRule="atLeast"/>
              <w:jc w:val="center"/>
              <w:rPr>
                <w:b w:val="0"/>
                <w:color w:val="333333"/>
                <w:sz w:val="22"/>
                <w:szCs w:val="22"/>
              </w:rPr>
            </w:pPr>
            <w:r w:rsidRPr="008A3D42">
              <w:rPr>
                <w:b w:val="0"/>
                <w:color w:val="333333"/>
                <w:sz w:val="22"/>
                <w:szCs w:val="22"/>
              </w:rPr>
              <w:t xml:space="preserve">Постановление Правительства Российской Федерации </w:t>
            </w:r>
            <w:r>
              <w:rPr>
                <w:b w:val="0"/>
                <w:color w:val="333333"/>
                <w:sz w:val="22"/>
                <w:szCs w:val="22"/>
              </w:rPr>
              <w:t xml:space="preserve">от 27 декабря </w:t>
            </w:r>
            <w:r w:rsidRPr="008A3D42">
              <w:rPr>
                <w:b w:val="0"/>
                <w:color w:val="333333"/>
                <w:sz w:val="22"/>
                <w:szCs w:val="22"/>
              </w:rPr>
              <w:t xml:space="preserve">2010 </w:t>
            </w:r>
            <w:r>
              <w:rPr>
                <w:b w:val="0"/>
                <w:color w:val="333333"/>
                <w:sz w:val="22"/>
                <w:szCs w:val="22"/>
              </w:rPr>
              <w:t>г. №</w:t>
            </w:r>
            <w:r w:rsidRPr="008A3D42">
              <w:rPr>
                <w:b w:val="0"/>
                <w:color w:val="333333"/>
                <w:sz w:val="22"/>
                <w:szCs w:val="22"/>
              </w:rPr>
              <w:t xml:space="preserve"> 1160</w:t>
            </w:r>
            <w:r>
              <w:rPr>
                <w:b w:val="0"/>
                <w:color w:val="333333"/>
                <w:sz w:val="22"/>
                <w:szCs w:val="22"/>
              </w:rPr>
              <w:br/>
              <w:t xml:space="preserve">(ред. от 30 июля </w:t>
            </w:r>
            <w:r w:rsidRPr="008A3D42">
              <w:rPr>
                <w:b w:val="0"/>
                <w:color w:val="333333"/>
                <w:sz w:val="22"/>
                <w:szCs w:val="22"/>
              </w:rPr>
              <w:t>2014</w:t>
            </w:r>
            <w:r>
              <w:rPr>
                <w:b w:val="0"/>
                <w:color w:val="333333"/>
                <w:sz w:val="22"/>
                <w:szCs w:val="22"/>
              </w:rPr>
              <w:t xml:space="preserve"> г.</w:t>
            </w:r>
            <w:r w:rsidRPr="008A3D42">
              <w:rPr>
                <w:b w:val="0"/>
                <w:color w:val="333333"/>
                <w:sz w:val="22"/>
                <w:szCs w:val="22"/>
              </w:rPr>
              <w:t>)</w:t>
            </w:r>
            <w:r>
              <w:rPr>
                <w:b w:val="0"/>
                <w:color w:val="333333"/>
                <w:sz w:val="22"/>
                <w:szCs w:val="22"/>
              </w:rPr>
              <w:t xml:space="preserve"> </w:t>
            </w:r>
            <w:r>
              <w:rPr>
                <w:b w:val="0"/>
                <w:color w:val="333333"/>
                <w:sz w:val="22"/>
                <w:szCs w:val="22"/>
              </w:rPr>
              <w:br/>
              <w:t>«</w:t>
            </w:r>
            <w:r w:rsidRPr="008A3D42">
              <w:rPr>
                <w:b w:val="0"/>
                <w:color w:val="333333"/>
                <w:sz w:val="22"/>
                <w:szCs w:val="22"/>
              </w:rPr>
              <w:t xml:space="preserve">Об утверждении Положения о разработке, утверждении и изменении нормативных правовых актов, содержащих </w:t>
            </w:r>
            <w:r w:rsidRPr="008A3D42">
              <w:rPr>
                <w:b w:val="0"/>
                <w:color w:val="333333"/>
                <w:sz w:val="22"/>
                <w:szCs w:val="22"/>
              </w:rPr>
              <w:lastRenderedPageBreak/>
              <w:t xml:space="preserve">государственные нормативные требования охраны </w:t>
            </w:r>
            <w:r>
              <w:rPr>
                <w:b w:val="0"/>
                <w:color w:val="333333"/>
                <w:sz w:val="22"/>
                <w:szCs w:val="22"/>
              </w:rPr>
              <w:t>труда»</w:t>
            </w:r>
          </w:p>
        </w:tc>
        <w:tc>
          <w:tcPr>
            <w:tcW w:w="8930" w:type="dxa"/>
          </w:tcPr>
          <w:p w:rsidR="00B01EEF" w:rsidRDefault="00B01EEF" w:rsidP="00A07615">
            <w:pPr>
              <w:autoSpaceDE w:val="0"/>
              <w:autoSpaceDN w:val="0"/>
              <w:adjustRightInd w:val="0"/>
              <w:spacing w:before="80"/>
              <w:ind w:firstLine="312"/>
              <w:jc w:val="both"/>
              <w:rPr>
                <w:b/>
                <w:i/>
                <w:sz w:val="22"/>
                <w:szCs w:val="22"/>
              </w:rPr>
            </w:pPr>
            <w:r>
              <w:rPr>
                <w:b/>
                <w:i/>
                <w:sz w:val="22"/>
                <w:szCs w:val="22"/>
              </w:rPr>
              <w:lastRenderedPageBreak/>
              <w:t>Аналитический центр</w:t>
            </w:r>
            <w:r w:rsidRPr="00995994">
              <w:rPr>
                <w:b/>
                <w:i/>
                <w:sz w:val="22"/>
                <w:szCs w:val="22"/>
              </w:rPr>
              <w:t xml:space="preserve"> «Форум»</w:t>
            </w:r>
          </w:p>
          <w:p w:rsidR="00B01EEF" w:rsidRPr="008A3D42" w:rsidRDefault="00B01EEF" w:rsidP="00A07615">
            <w:pPr>
              <w:autoSpaceDE w:val="0"/>
              <w:autoSpaceDN w:val="0"/>
              <w:adjustRightInd w:val="0"/>
              <w:spacing w:before="80"/>
              <w:ind w:firstLine="312"/>
              <w:jc w:val="both"/>
              <w:rPr>
                <w:b/>
                <w:i/>
                <w:sz w:val="22"/>
                <w:szCs w:val="22"/>
              </w:rPr>
            </w:pPr>
            <w:r>
              <w:rPr>
                <w:sz w:val="22"/>
                <w:szCs w:val="22"/>
              </w:rPr>
              <w:t>Анализ правоприменительной практики, так как постановление предусматривает</w:t>
            </w:r>
            <w:r>
              <w:t xml:space="preserve"> </w:t>
            </w:r>
            <w:r w:rsidRPr="00B70237">
              <w:rPr>
                <w:sz w:val="22"/>
                <w:szCs w:val="22"/>
              </w:rPr>
              <w:t>что государственные нормативные требования охраны труда могут содержаться в санитарно-эпидемиологических правилах и нормативах. То есть нормативной правовой базой фактически прямо предусмотрено, что проверки таких актов могут проводиться в рамках двух видов государственного контроля (надзора) двумя разными органами контроля</w:t>
            </w:r>
            <w:r w:rsidRPr="00972BCB">
              <w:rPr>
                <w:sz w:val="22"/>
                <w:szCs w:val="22"/>
              </w:rPr>
              <w:t xml:space="preserve"> (</w:t>
            </w:r>
            <w:r>
              <w:rPr>
                <w:sz w:val="22"/>
                <w:szCs w:val="22"/>
              </w:rPr>
              <w:t>Рострудом и Роспотребнадзором)</w:t>
            </w:r>
            <w:r w:rsidRPr="00B70237">
              <w:rPr>
                <w:sz w:val="22"/>
                <w:szCs w:val="22"/>
              </w:rPr>
              <w:t>.</w:t>
            </w:r>
          </w:p>
        </w:tc>
        <w:tc>
          <w:tcPr>
            <w:tcW w:w="1843" w:type="dxa"/>
          </w:tcPr>
          <w:p w:rsidR="00B01EEF" w:rsidRDefault="00B01EEF" w:rsidP="003F6652">
            <w:pPr>
              <w:autoSpaceDE w:val="0"/>
              <w:autoSpaceDN w:val="0"/>
              <w:adjustRightInd w:val="0"/>
              <w:jc w:val="center"/>
              <w:rPr>
                <w:sz w:val="22"/>
                <w:szCs w:val="22"/>
              </w:rPr>
            </w:pPr>
          </w:p>
        </w:tc>
        <w:tc>
          <w:tcPr>
            <w:tcW w:w="1984" w:type="dxa"/>
          </w:tcPr>
          <w:p w:rsidR="00B01EEF" w:rsidRDefault="00B01EEF" w:rsidP="00A07615">
            <w:pPr>
              <w:autoSpaceDE w:val="0"/>
              <w:autoSpaceDN w:val="0"/>
              <w:adjustRightInd w:val="0"/>
              <w:spacing w:before="80"/>
              <w:jc w:val="center"/>
              <w:rPr>
                <w:sz w:val="22"/>
                <w:szCs w:val="22"/>
              </w:rPr>
            </w:pPr>
            <w:r>
              <w:rPr>
                <w:sz w:val="22"/>
                <w:szCs w:val="22"/>
              </w:rPr>
              <w:t>Минтруд России</w:t>
            </w:r>
          </w:p>
        </w:tc>
      </w:tr>
      <w:tr w:rsidR="00FF7F43" w:rsidRPr="00C87DF2" w:rsidTr="00215340">
        <w:trPr>
          <w:trHeight w:val="143"/>
        </w:trPr>
        <w:tc>
          <w:tcPr>
            <w:tcW w:w="534" w:type="dxa"/>
            <w:shd w:val="clear" w:color="auto" w:fill="auto"/>
          </w:tcPr>
          <w:p w:rsidR="00FF7F43" w:rsidRPr="00C87DF2" w:rsidRDefault="00FF7F43" w:rsidP="00B01EEF">
            <w:pPr>
              <w:pStyle w:val="a3"/>
              <w:numPr>
                <w:ilvl w:val="0"/>
                <w:numId w:val="1"/>
              </w:numPr>
              <w:spacing w:before="80" w:after="80" w:line="276" w:lineRule="auto"/>
              <w:jc w:val="center"/>
              <w:rPr>
                <w:sz w:val="22"/>
                <w:szCs w:val="22"/>
              </w:rPr>
            </w:pPr>
          </w:p>
        </w:tc>
        <w:tc>
          <w:tcPr>
            <w:tcW w:w="2835" w:type="dxa"/>
          </w:tcPr>
          <w:p w:rsidR="00FF7F43" w:rsidRPr="00FF7F43" w:rsidRDefault="00FF7F43" w:rsidP="00A07615">
            <w:pPr>
              <w:autoSpaceDE w:val="0"/>
              <w:autoSpaceDN w:val="0"/>
              <w:adjustRightInd w:val="0"/>
              <w:spacing w:before="80"/>
              <w:jc w:val="center"/>
              <w:rPr>
                <w:sz w:val="22"/>
                <w:szCs w:val="22"/>
              </w:rPr>
            </w:pPr>
            <w:r>
              <w:rPr>
                <w:sz w:val="22"/>
                <w:szCs w:val="22"/>
              </w:rPr>
              <w:t>Постановление Правительства Российской Ф</w:t>
            </w:r>
            <w:r w:rsidRPr="00FF7F43">
              <w:rPr>
                <w:sz w:val="22"/>
                <w:szCs w:val="22"/>
              </w:rPr>
              <w:t>едерации от 16 августа 2013 г. № 712 «О порядке проведения паспортизации отходов I - IV классов опасности»</w:t>
            </w:r>
          </w:p>
          <w:p w:rsidR="00FF7F43" w:rsidRPr="008A3D42" w:rsidRDefault="00FF7F43" w:rsidP="00B01EEF">
            <w:pPr>
              <w:pStyle w:val="1"/>
              <w:shd w:val="clear" w:color="auto" w:fill="FFFFFF"/>
              <w:spacing w:after="144" w:line="242" w:lineRule="atLeast"/>
              <w:jc w:val="center"/>
              <w:rPr>
                <w:b w:val="0"/>
                <w:color w:val="333333"/>
                <w:sz w:val="22"/>
                <w:szCs w:val="22"/>
              </w:rPr>
            </w:pPr>
          </w:p>
        </w:tc>
        <w:tc>
          <w:tcPr>
            <w:tcW w:w="8930" w:type="dxa"/>
          </w:tcPr>
          <w:p w:rsidR="00FF7F43" w:rsidRPr="00FF7F43" w:rsidRDefault="00FF7F43" w:rsidP="00A07615">
            <w:pPr>
              <w:autoSpaceDE w:val="0"/>
              <w:autoSpaceDN w:val="0"/>
              <w:adjustRightInd w:val="0"/>
              <w:spacing w:before="80"/>
              <w:ind w:firstLine="312"/>
              <w:jc w:val="both"/>
              <w:rPr>
                <w:b/>
                <w:i/>
                <w:sz w:val="22"/>
                <w:szCs w:val="22"/>
              </w:rPr>
            </w:pPr>
            <w:proofErr w:type="spellStart"/>
            <w:r>
              <w:rPr>
                <w:b/>
                <w:i/>
                <w:sz w:val="22"/>
                <w:szCs w:val="22"/>
              </w:rPr>
              <w:t>Комаха</w:t>
            </w:r>
            <w:proofErr w:type="spellEnd"/>
            <w:r>
              <w:rPr>
                <w:b/>
                <w:i/>
                <w:sz w:val="22"/>
                <w:szCs w:val="22"/>
              </w:rPr>
              <w:t xml:space="preserve"> Я.А.</w:t>
            </w:r>
          </w:p>
          <w:p w:rsidR="00FF7F43" w:rsidRPr="00FF7F43" w:rsidRDefault="00FF7F43" w:rsidP="00A07615">
            <w:pPr>
              <w:autoSpaceDE w:val="0"/>
              <w:autoSpaceDN w:val="0"/>
              <w:adjustRightInd w:val="0"/>
              <w:ind w:firstLine="312"/>
              <w:jc w:val="both"/>
              <w:rPr>
                <w:sz w:val="22"/>
                <w:szCs w:val="22"/>
              </w:rPr>
            </w:pPr>
            <w:r w:rsidRPr="00FF7F43">
              <w:rPr>
                <w:sz w:val="22"/>
                <w:szCs w:val="22"/>
              </w:rPr>
              <w:t>На отходы I - IV классов опасности, включенные в федеральный классификационный каталог отходов, хозяйствующие субъекты составляют и утверждают паспорт по форме, утвержденной постановлением Правительства Россий</w:t>
            </w:r>
            <w:r>
              <w:rPr>
                <w:sz w:val="22"/>
                <w:szCs w:val="22"/>
              </w:rPr>
              <w:t xml:space="preserve">ской Федерации № 712. При этом </w:t>
            </w:r>
            <w:r>
              <w:rPr>
                <w:sz w:val="22"/>
                <w:szCs w:val="22"/>
              </w:rPr>
              <w:br/>
            </w:r>
            <w:r w:rsidRPr="00FF7F43">
              <w:rPr>
                <w:sz w:val="22"/>
                <w:szCs w:val="22"/>
              </w:rPr>
              <w:t>в территориальный орган Росприроднадзора хозяйствующие субъекты направляют заверенную ими копию паспорта, а также копии документов, подтверждающих отнесение вида отхода к конкретному классу опасности.</w:t>
            </w:r>
          </w:p>
          <w:p w:rsidR="00FF7F43" w:rsidRDefault="00FF7F43" w:rsidP="00A07615">
            <w:pPr>
              <w:autoSpaceDE w:val="0"/>
              <w:autoSpaceDN w:val="0"/>
              <w:adjustRightInd w:val="0"/>
              <w:ind w:firstLine="312"/>
              <w:jc w:val="both"/>
              <w:rPr>
                <w:sz w:val="22"/>
                <w:szCs w:val="22"/>
              </w:rPr>
            </w:pPr>
            <w:r w:rsidRPr="00FF7F43">
              <w:rPr>
                <w:sz w:val="22"/>
                <w:szCs w:val="22"/>
              </w:rPr>
              <w:t>На отходы, не включенные в федеральный классификационный каталог отходов, индивидуальные предприниматели и юридические лица обязаны подтвердить отнесение таких отходов к конкретному классу опасности в течение</w:t>
            </w:r>
            <w:r>
              <w:rPr>
                <w:sz w:val="22"/>
                <w:szCs w:val="22"/>
              </w:rPr>
              <w:t xml:space="preserve"> 90 дней со дня их образования </w:t>
            </w:r>
            <w:r>
              <w:rPr>
                <w:sz w:val="22"/>
                <w:szCs w:val="22"/>
              </w:rPr>
              <w:br/>
            </w:r>
            <w:r w:rsidRPr="00FF7F43">
              <w:rPr>
                <w:sz w:val="22"/>
                <w:szCs w:val="22"/>
              </w:rPr>
              <w:t>на территории России, которые производят отходы. Отчетность сдается в уведомительном порядке не позднее 15 января последующего года и не включает статистические или бухгалтерские сведения.</w:t>
            </w:r>
          </w:p>
          <w:p w:rsidR="00FF7F43" w:rsidRDefault="00FF7F43" w:rsidP="00A07615">
            <w:pPr>
              <w:autoSpaceDE w:val="0"/>
              <w:autoSpaceDN w:val="0"/>
              <w:adjustRightInd w:val="0"/>
              <w:ind w:firstLine="312"/>
              <w:jc w:val="both"/>
              <w:rPr>
                <w:sz w:val="22"/>
                <w:szCs w:val="22"/>
              </w:rPr>
            </w:pPr>
            <w:r w:rsidRPr="00FF7F43">
              <w:rPr>
                <w:sz w:val="22"/>
                <w:szCs w:val="22"/>
              </w:rPr>
              <w:t>За непредоставление отчета по отходам возможен штраф — до 250 000 рублей (иногда приостановка до 90 суток).</w:t>
            </w:r>
          </w:p>
          <w:p w:rsidR="00FF7F43" w:rsidRPr="00FF7F43" w:rsidRDefault="00FF7F43" w:rsidP="00A07615">
            <w:pPr>
              <w:autoSpaceDE w:val="0"/>
              <w:autoSpaceDN w:val="0"/>
              <w:adjustRightInd w:val="0"/>
              <w:spacing w:before="80"/>
              <w:ind w:firstLine="312"/>
              <w:jc w:val="both"/>
              <w:rPr>
                <w:sz w:val="22"/>
                <w:szCs w:val="22"/>
              </w:rPr>
            </w:pPr>
          </w:p>
        </w:tc>
        <w:tc>
          <w:tcPr>
            <w:tcW w:w="1843" w:type="dxa"/>
          </w:tcPr>
          <w:p w:rsidR="00FF7F43" w:rsidRDefault="00FF7F43" w:rsidP="009456BE">
            <w:pPr>
              <w:autoSpaceDE w:val="0"/>
              <w:autoSpaceDN w:val="0"/>
              <w:adjustRightInd w:val="0"/>
              <w:jc w:val="center"/>
              <w:rPr>
                <w:sz w:val="22"/>
                <w:szCs w:val="22"/>
              </w:rPr>
            </w:pPr>
          </w:p>
        </w:tc>
        <w:tc>
          <w:tcPr>
            <w:tcW w:w="1984" w:type="dxa"/>
          </w:tcPr>
          <w:p w:rsidR="00FF7F43" w:rsidRDefault="00FF7F43" w:rsidP="00A07615">
            <w:pPr>
              <w:autoSpaceDE w:val="0"/>
              <w:autoSpaceDN w:val="0"/>
              <w:adjustRightInd w:val="0"/>
              <w:spacing w:before="80"/>
              <w:jc w:val="center"/>
              <w:rPr>
                <w:sz w:val="22"/>
                <w:szCs w:val="22"/>
              </w:rPr>
            </w:pPr>
            <w:r>
              <w:rPr>
                <w:sz w:val="22"/>
                <w:szCs w:val="22"/>
              </w:rPr>
              <w:t>Ростехнадзор</w:t>
            </w:r>
          </w:p>
        </w:tc>
      </w:tr>
      <w:tr w:rsidR="00B01EEF" w:rsidRPr="00C87DF2" w:rsidTr="00215340">
        <w:trPr>
          <w:trHeight w:val="143"/>
        </w:trPr>
        <w:tc>
          <w:tcPr>
            <w:tcW w:w="534" w:type="dxa"/>
            <w:shd w:val="clear" w:color="auto" w:fill="auto"/>
          </w:tcPr>
          <w:p w:rsidR="00B01EEF" w:rsidRPr="00C87DF2" w:rsidRDefault="004B0D3F" w:rsidP="00B01EEF">
            <w:pPr>
              <w:pStyle w:val="a3"/>
              <w:numPr>
                <w:ilvl w:val="0"/>
                <w:numId w:val="1"/>
              </w:numPr>
              <w:spacing w:before="80" w:after="80" w:line="276" w:lineRule="auto"/>
              <w:jc w:val="center"/>
              <w:rPr>
                <w:sz w:val="22"/>
                <w:szCs w:val="22"/>
              </w:rPr>
            </w:pPr>
            <w:r>
              <w:br w:type="page"/>
            </w:r>
          </w:p>
        </w:tc>
        <w:tc>
          <w:tcPr>
            <w:tcW w:w="2835" w:type="dxa"/>
          </w:tcPr>
          <w:p w:rsidR="00B01EEF" w:rsidRPr="00CF7338" w:rsidRDefault="00B01EEF" w:rsidP="00B01EEF">
            <w:pPr>
              <w:autoSpaceDE w:val="0"/>
              <w:autoSpaceDN w:val="0"/>
              <w:adjustRightInd w:val="0"/>
              <w:jc w:val="center"/>
              <w:rPr>
                <w:sz w:val="22"/>
                <w:szCs w:val="22"/>
              </w:rPr>
            </w:pPr>
            <w:r w:rsidRPr="00CF7338">
              <w:rPr>
                <w:sz w:val="22"/>
                <w:szCs w:val="22"/>
              </w:rPr>
              <w:t>При</w:t>
            </w:r>
            <w:r>
              <w:rPr>
                <w:sz w:val="22"/>
                <w:szCs w:val="22"/>
              </w:rPr>
              <w:t xml:space="preserve">каз Минсельхоза России от 19 мая </w:t>
            </w:r>
            <w:r w:rsidRPr="00CF7338">
              <w:rPr>
                <w:sz w:val="22"/>
                <w:szCs w:val="22"/>
              </w:rPr>
              <w:t xml:space="preserve">2016 </w:t>
            </w:r>
            <w:r>
              <w:rPr>
                <w:sz w:val="22"/>
                <w:szCs w:val="22"/>
              </w:rPr>
              <w:t xml:space="preserve">г. </w:t>
            </w:r>
            <w:r>
              <w:rPr>
                <w:sz w:val="22"/>
                <w:szCs w:val="22"/>
              </w:rPr>
              <w:br/>
              <w:t>№</w:t>
            </w:r>
            <w:r w:rsidRPr="00CF7338">
              <w:rPr>
                <w:sz w:val="22"/>
                <w:szCs w:val="22"/>
              </w:rPr>
              <w:t xml:space="preserve"> 194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w:t>
            </w:r>
            <w:r>
              <w:rPr>
                <w:sz w:val="22"/>
                <w:szCs w:val="22"/>
              </w:rPr>
              <w:br/>
            </w:r>
            <w:r w:rsidRPr="00CF7338">
              <w:rPr>
                <w:sz w:val="22"/>
                <w:szCs w:val="22"/>
              </w:rPr>
              <w:t>и получения продукции пчеловодства»</w:t>
            </w:r>
          </w:p>
          <w:p w:rsidR="00B01EEF" w:rsidRPr="005D620B" w:rsidRDefault="00B01EEF" w:rsidP="00B01EEF">
            <w:pPr>
              <w:autoSpaceDE w:val="0"/>
              <w:autoSpaceDN w:val="0"/>
              <w:adjustRightInd w:val="0"/>
              <w:ind w:firstLine="317"/>
              <w:jc w:val="center"/>
              <w:rPr>
                <w:sz w:val="22"/>
                <w:szCs w:val="22"/>
              </w:rPr>
            </w:pPr>
          </w:p>
        </w:tc>
        <w:tc>
          <w:tcPr>
            <w:tcW w:w="8930" w:type="dxa"/>
          </w:tcPr>
          <w:p w:rsidR="00FF7F43" w:rsidRPr="00FF7F43" w:rsidRDefault="00FF7F43" w:rsidP="00FF7F43">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B01EEF" w:rsidRPr="00CF7338" w:rsidRDefault="00B01EEF" w:rsidP="00513891">
            <w:pPr>
              <w:autoSpaceDE w:val="0"/>
              <w:autoSpaceDN w:val="0"/>
              <w:adjustRightInd w:val="0"/>
              <w:ind w:firstLine="312"/>
              <w:jc w:val="both"/>
              <w:rPr>
                <w:sz w:val="22"/>
                <w:szCs w:val="22"/>
              </w:rPr>
            </w:pPr>
            <w:r w:rsidRPr="00CF7338">
              <w:rPr>
                <w:sz w:val="22"/>
                <w:szCs w:val="22"/>
              </w:rPr>
              <w:t>Пункт 3. Содержание пчел должно осуществляться</w:t>
            </w:r>
            <w:r>
              <w:rPr>
                <w:sz w:val="22"/>
                <w:szCs w:val="22"/>
              </w:rPr>
              <w:t xml:space="preserve"> в исправных ульях, окрашенных </w:t>
            </w:r>
            <w:r>
              <w:rPr>
                <w:sz w:val="22"/>
                <w:szCs w:val="22"/>
              </w:rPr>
              <w:br/>
            </w:r>
            <w:r w:rsidRPr="00CF7338">
              <w:rPr>
                <w:sz w:val="22"/>
                <w:szCs w:val="22"/>
              </w:rPr>
              <w:t>в разные цвета (синий, оранжевый, желтый и зеленый), на пасеке необходимо иметь резервные ульи и сотовые рамки (не менее 10% от общего количества).</w:t>
            </w:r>
          </w:p>
          <w:p w:rsidR="00B01EEF" w:rsidRPr="00CF7338" w:rsidRDefault="00B01EEF" w:rsidP="00513891">
            <w:pPr>
              <w:autoSpaceDE w:val="0"/>
              <w:autoSpaceDN w:val="0"/>
              <w:adjustRightInd w:val="0"/>
              <w:ind w:firstLine="312"/>
              <w:jc w:val="both"/>
              <w:rPr>
                <w:sz w:val="22"/>
                <w:szCs w:val="22"/>
              </w:rPr>
            </w:pPr>
            <w:r w:rsidRPr="00CF7338">
              <w:rPr>
                <w:sz w:val="22"/>
                <w:szCs w:val="22"/>
              </w:rPr>
              <w:t xml:space="preserve">Пункт 27. В центральных регионах Российской Федерации ежегодно в конце августа - начале сентября кормовые запасы на одну пчелосемью пополняются искусственным кормом (сахарный сироп - не менее 25 кг сахара, 2 кг цветочного меда или перги). </w:t>
            </w:r>
          </w:p>
          <w:p w:rsidR="00B01EEF" w:rsidRPr="00CF7338" w:rsidRDefault="00B01EEF" w:rsidP="00513891">
            <w:pPr>
              <w:autoSpaceDE w:val="0"/>
              <w:autoSpaceDN w:val="0"/>
              <w:adjustRightInd w:val="0"/>
              <w:ind w:firstLine="312"/>
              <w:jc w:val="both"/>
              <w:rPr>
                <w:sz w:val="22"/>
                <w:szCs w:val="22"/>
              </w:rPr>
            </w:pPr>
            <w:r w:rsidRPr="00CF7338">
              <w:rPr>
                <w:sz w:val="22"/>
                <w:szCs w:val="22"/>
              </w:rPr>
              <w:t xml:space="preserve">В районах Севера, Сибири, Урала и Дальнего Востока кормовые запасы на одну пчелосемью должны составлять не менее 30 кг, а в южных районах </w:t>
            </w:r>
            <w:r>
              <w:rPr>
                <w:sz w:val="22"/>
                <w:szCs w:val="22"/>
              </w:rPr>
              <w:t>–</w:t>
            </w:r>
            <w:r w:rsidRPr="00CF7338">
              <w:rPr>
                <w:sz w:val="22"/>
                <w:szCs w:val="22"/>
              </w:rPr>
              <w:t xml:space="preserve"> не менее 20 кг.</w:t>
            </w:r>
          </w:p>
          <w:p w:rsidR="00B01EEF" w:rsidRPr="00CF7338" w:rsidRDefault="00B01EEF" w:rsidP="00513891">
            <w:pPr>
              <w:autoSpaceDE w:val="0"/>
              <w:autoSpaceDN w:val="0"/>
              <w:adjustRightInd w:val="0"/>
              <w:ind w:firstLine="312"/>
              <w:jc w:val="both"/>
              <w:rPr>
                <w:sz w:val="22"/>
                <w:szCs w:val="22"/>
              </w:rPr>
            </w:pPr>
            <w:r w:rsidRPr="00CF7338">
              <w:rPr>
                <w:sz w:val="22"/>
                <w:szCs w:val="22"/>
              </w:rPr>
              <w:t>Пункт 28. Сборка пчелиных гнезд в зимний период осуществляется после пополнения кормовых запасов и выхода основной массы расплода. О</w:t>
            </w:r>
            <w:r>
              <w:rPr>
                <w:sz w:val="22"/>
                <w:szCs w:val="22"/>
              </w:rPr>
              <w:t xml:space="preserve">свободившиеся </w:t>
            </w:r>
            <w:r w:rsidRPr="00CF7338">
              <w:rPr>
                <w:sz w:val="22"/>
                <w:szCs w:val="22"/>
              </w:rPr>
              <w:t>от расплода маломедные (менее 1,5 кг меда) соты удаляются из пчелиного гнезда.</w:t>
            </w:r>
          </w:p>
          <w:p w:rsidR="00B01EEF" w:rsidRDefault="00B01EEF" w:rsidP="00513891">
            <w:pPr>
              <w:autoSpaceDE w:val="0"/>
              <w:autoSpaceDN w:val="0"/>
              <w:adjustRightInd w:val="0"/>
              <w:ind w:firstLine="312"/>
              <w:jc w:val="both"/>
              <w:rPr>
                <w:sz w:val="22"/>
                <w:szCs w:val="22"/>
              </w:rPr>
            </w:pPr>
            <w:r w:rsidRPr="00CF7338">
              <w:rPr>
                <w:sz w:val="22"/>
                <w:szCs w:val="22"/>
              </w:rPr>
              <w:t xml:space="preserve">Пункт 29. С наступлением устойчивой холодной и сухой погоды при температуре воздуха ниже +5 °C ульи с пчелами заносятся в зимовник (за исключением содержания пчел </w:t>
            </w:r>
            <w:r>
              <w:rPr>
                <w:sz w:val="22"/>
                <w:szCs w:val="22"/>
              </w:rPr>
              <w:br/>
            </w:r>
            <w:r w:rsidRPr="00CF7338">
              <w:rPr>
                <w:sz w:val="22"/>
                <w:szCs w:val="22"/>
              </w:rPr>
              <w:t>в павильонах), крышки с ульев снимаются, летки зарешечиваются.</w:t>
            </w:r>
          </w:p>
          <w:p w:rsidR="00B01EEF" w:rsidRDefault="00B01EEF" w:rsidP="00513891">
            <w:pPr>
              <w:autoSpaceDE w:val="0"/>
              <w:autoSpaceDN w:val="0"/>
              <w:adjustRightInd w:val="0"/>
              <w:ind w:firstLine="312"/>
              <w:jc w:val="both"/>
              <w:rPr>
                <w:sz w:val="22"/>
                <w:szCs w:val="22"/>
              </w:rPr>
            </w:pPr>
            <w:r>
              <w:rPr>
                <w:sz w:val="22"/>
                <w:szCs w:val="22"/>
              </w:rPr>
              <w:t>Перечисленные требования представляются избыточными.</w:t>
            </w:r>
          </w:p>
          <w:p w:rsidR="00B01EEF" w:rsidRPr="00CF7338" w:rsidRDefault="00B01EEF" w:rsidP="00B01EEF">
            <w:pPr>
              <w:autoSpaceDE w:val="0"/>
              <w:autoSpaceDN w:val="0"/>
              <w:adjustRightInd w:val="0"/>
              <w:ind w:firstLine="317"/>
              <w:jc w:val="both"/>
              <w:rPr>
                <w:b/>
                <w:i/>
                <w:sz w:val="22"/>
                <w:szCs w:val="22"/>
              </w:rPr>
            </w:pPr>
          </w:p>
        </w:tc>
        <w:tc>
          <w:tcPr>
            <w:tcW w:w="1843" w:type="dxa"/>
          </w:tcPr>
          <w:p w:rsidR="00B01EEF" w:rsidRPr="009456BE" w:rsidRDefault="00B01EEF" w:rsidP="009456BE">
            <w:pPr>
              <w:autoSpaceDE w:val="0"/>
              <w:autoSpaceDN w:val="0"/>
              <w:adjustRightInd w:val="0"/>
              <w:jc w:val="center"/>
              <w:rPr>
                <w:sz w:val="22"/>
                <w:szCs w:val="22"/>
              </w:rPr>
            </w:pPr>
          </w:p>
        </w:tc>
        <w:tc>
          <w:tcPr>
            <w:tcW w:w="1984" w:type="dxa"/>
          </w:tcPr>
          <w:p w:rsidR="00B01EEF" w:rsidRPr="005D620B" w:rsidRDefault="00B01EEF" w:rsidP="00A07615">
            <w:pPr>
              <w:autoSpaceDE w:val="0"/>
              <w:autoSpaceDN w:val="0"/>
              <w:adjustRightInd w:val="0"/>
              <w:spacing w:before="80"/>
              <w:jc w:val="center"/>
              <w:rPr>
                <w:sz w:val="22"/>
                <w:szCs w:val="22"/>
              </w:rPr>
            </w:pPr>
            <w:r>
              <w:rPr>
                <w:sz w:val="22"/>
                <w:szCs w:val="22"/>
              </w:rPr>
              <w:t>Минсельхоз России</w:t>
            </w:r>
          </w:p>
        </w:tc>
      </w:tr>
    </w:tbl>
    <w:p w:rsidR="00A07615" w:rsidRDefault="00A07615">
      <w:r>
        <w:br w:type="page"/>
      </w:r>
    </w:p>
    <w:tbl>
      <w:tblPr>
        <w:tblpPr w:leftFromText="180" w:rightFromText="180" w:vertAnchor="text" w:horzAnchor="margin" w:tblpXSpec="center" w:tblpY="39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8930"/>
        <w:gridCol w:w="1843"/>
        <w:gridCol w:w="1984"/>
      </w:tblGrid>
      <w:tr w:rsidR="004B0D3F" w:rsidRPr="00C87DF2" w:rsidTr="00215340">
        <w:trPr>
          <w:trHeight w:val="143"/>
        </w:trPr>
        <w:tc>
          <w:tcPr>
            <w:tcW w:w="534" w:type="dxa"/>
            <w:shd w:val="clear" w:color="auto" w:fill="auto"/>
          </w:tcPr>
          <w:p w:rsidR="004B0D3F" w:rsidRPr="00C87DF2" w:rsidRDefault="004B0D3F" w:rsidP="004B0D3F">
            <w:pPr>
              <w:pStyle w:val="a3"/>
              <w:numPr>
                <w:ilvl w:val="0"/>
                <w:numId w:val="1"/>
              </w:numPr>
              <w:spacing w:before="80" w:after="80" w:line="276" w:lineRule="auto"/>
              <w:jc w:val="center"/>
              <w:rPr>
                <w:sz w:val="22"/>
                <w:szCs w:val="22"/>
              </w:rPr>
            </w:pPr>
          </w:p>
        </w:tc>
        <w:tc>
          <w:tcPr>
            <w:tcW w:w="2835" w:type="dxa"/>
          </w:tcPr>
          <w:p w:rsidR="004B0D3F" w:rsidRPr="00CF0FB0" w:rsidRDefault="004B0D3F" w:rsidP="004B0D3F">
            <w:pPr>
              <w:autoSpaceDE w:val="0"/>
              <w:autoSpaceDN w:val="0"/>
              <w:adjustRightInd w:val="0"/>
              <w:jc w:val="center"/>
              <w:rPr>
                <w:sz w:val="22"/>
                <w:szCs w:val="22"/>
              </w:rPr>
            </w:pPr>
            <w:r>
              <w:rPr>
                <w:sz w:val="22"/>
                <w:szCs w:val="22"/>
              </w:rPr>
              <w:t>П</w:t>
            </w:r>
            <w:r w:rsidRPr="00FF7F43">
              <w:rPr>
                <w:sz w:val="22"/>
                <w:szCs w:val="22"/>
              </w:rPr>
              <w:t>риказ Россельхознадзора от 12 августа 2009 г. № 361 «Об оформлении разрешительных документов для экспорта зерна в Краснодарском крае»</w:t>
            </w:r>
          </w:p>
        </w:tc>
        <w:tc>
          <w:tcPr>
            <w:tcW w:w="8930" w:type="dxa"/>
          </w:tcPr>
          <w:p w:rsidR="004B0D3F" w:rsidRPr="004B0D3F" w:rsidRDefault="004B0D3F" w:rsidP="004B0D3F">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4B0D3F" w:rsidRDefault="004B0D3F" w:rsidP="004B0D3F">
            <w:pPr>
              <w:autoSpaceDE w:val="0"/>
              <w:autoSpaceDN w:val="0"/>
              <w:adjustRightInd w:val="0"/>
              <w:ind w:firstLine="312"/>
              <w:jc w:val="both"/>
              <w:rPr>
                <w:sz w:val="22"/>
                <w:szCs w:val="22"/>
              </w:rPr>
            </w:pPr>
            <w:r w:rsidRPr="00FF7F43">
              <w:rPr>
                <w:sz w:val="22"/>
                <w:szCs w:val="22"/>
              </w:rPr>
              <w:t>Сертификат качества оформляется</w:t>
            </w:r>
            <w:r>
              <w:rPr>
                <w:sz w:val="22"/>
                <w:szCs w:val="22"/>
              </w:rPr>
              <w:t xml:space="preserve"> подведомственными учреждениями </w:t>
            </w:r>
            <w:r w:rsidRPr="00FF7F43">
              <w:rPr>
                <w:sz w:val="22"/>
                <w:szCs w:val="22"/>
              </w:rPr>
              <w:t>Россельхознадзора в обязательном поря</w:t>
            </w:r>
            <w:r>
              <w:rPr>
                <w:sz w:val="22"/>
                <w:szCs w:val="22"/>
              </w:rPr>
              <w:t xml:space="preserve">дке </w:t>
            </w:r>
            <w:r w:rsidRPr="00FF7F43">
              <w:rPr>
                <w:sz w:val="22"/>
                <w:szCs w:val="22"/>
              </w:rPr>
              <w:t xml:space="preserve">и содержит показатели качества, характеризующие технологические свойства зерна. Но указанные показатели регулируются договорами купли-продажи. Несмотря на разъяснения ФТС России от 28 января 2011 г. </w:t>
            </w:r>
            <w:r>
              <w:rPr>
                <w:sz w:val="22"/>
                <w:szCs w:val="22"/>
              </w:rPr>
              <w:br/>
            </w:r>
            <w:r w:rsidRPr="00FF7F43">
              <w:rPr>
                <w:sz w:val="22"/>
                <w:szCs w:val="22"/>
              </w:rPr>
              <w:t xml:space="preserve">№ 14-82/3426 «О направлении информации» представление таможенным органам при декларировании зерна и продуктов его переработки, а также муки, хлебобулочных </w:t>
            </w:r>
            <w:r>
              <w:rPr>
                <w:sz w:val="22"/>
                <w:szCs w:val="22"/>
              </w:rPr>
              <w:br/>
            </w:r>
            <w:r w:rsidRPr="00FF7F43">
              <w:rPr>
                <w:sz w:val="22"/>
                <w:szCs w:val="22"/>
              </w:rPr>
              <w:t>и макаронных изделий сертификатов качества не требуется, Россельхознадзор обязательным условием при оформлении фитосанитарного сертификата устанавливает наличие сертификата качества, выданного ег</w:t>
            </w:r>
            <w:r>
              <w:rPr>
                <w:sz w:val="22"/>
                <w:szCs w:val="22"/>
              </w:rPr>
              <w:t>о подведомственным учреждением.</w:t>
            </w:r>
          </w:p>
          <w:p w:rsidR="004B0D3F" w:rsidRDefault="004B0D3F" w:rsidP="004B0D3F">
            <w:pPr>
              <w:autoSpaceDE w:val="0"/>
              <w:autoSpaceDN w:val="0"/>
              <w:adjustRightInd w:val="0"/>
              <w:ind w:firstLine="312"/>
              <w:jc w:val="both"/>
              <w:rPr>
                <w:sz w:val="22"/>
                <w:szCs w:val="22"/>
              </w:rPr>
            </w:pPr>
            <w:r w:rsidRPr="00FF7F43">
              <w:rPr>
                <w:sz w:val="22"/>
                <w:szCs w:val="22"/>
              </w:rPr>
              <w:t xml:space="preserve">Учитывая объемы экспортируемого зерна около </w:t>
            </w:r>
            <w:r>
              <w:rPr>
                <w:sz w:val="22"/>
                <w:szCs w:val="22"/>
              </w:rPr>
              <w:t xml:space="preserve">50 млн. тонн, избыточное время </w:t>
            </w:r>
            <w:r>
              <w:rPr>
                <w:sz w:val="22"/>
                <w:szCs w:val="22"/>
              </w:rPr>
              <w:br/>
            </w:r>
            <w:r w:rsidRPr="00FF7F43">
              <w:rPr>
                <w:sz w:val="22"/>
                <w:szCs w:val="22"/>
              </w:rPr>
              <w:t xml:space="preserve">и средства на оформление невостребованного импортером документа. Выдача </w:t>
            </w:r>
            <w:proofErr w:type="spellStart"/>
            <w:r w:rsidRPr="00FF7F43">
              <w:rPr>
                <w:sz w:val="22"/>
                <w:szCs w:val="22"/>
              </w:rPr>
              <w:t>сетрификатов</w:t>
            </w:r>
            <w:proofErr w:type="spellEnd"/>
            <w:r w:rsidRPr="00FF7F43">
              <w:rPr>
                <w:sz w:val="22"/>
                <w:szCs w:val="22"/>
              </w:rPr>
              <w:t xml:space="preserve"> качества при экспорте зерна является серьезным административным и техни</w:t>
            </w:r>
            <w:r>
              <w:rPr>
                <w:sz w:val="22"/>
                <w:szCs w:val="22"/>
              </w:rPr>
              <w:t>ческим барьером для экспортера.</w:t>
            </w:r>
          </w:p>
          <w:p w:rsidR="004B0D3F" w:rsidRPr="00FF7F43" w:rsidRDefault="004B0D3F" w:rsidP="004B0D3F">
            <w:pPr>
              <w:autoSpaceDE w:val="0"/>
              <w:autoSpaceDN w:val="0"/>
              <w:adjustRightInd w:val="0"/>
              <w:ind w:firstLine="312"/>
              <w:jc w:val="both"/>
              <w:rPr>
                <w:sz w:val="22"/>
                <w:szCs w:val="22"/>
              </w:rPr>
            </w:pPr>
            <w:r w:rsidRPr="00FF7F43">
              <w:rPr>
                <w:sz w:val="22"/>
                <w:szCs w:val="22"/>
              </w:rPr>
              <w:t xml:space="preserve">Отсутствует статистика ущерба охраняемым законом ценностям по фитосанитарному надзору, надзору в области безопасности зерна, надзору в области семеноводства. В связи </w:t>
            </w:r>
            <w:r>
              <w:rPr>
                <w:sz w:val="22"/>
                <w:szCs w:val="22"/>
              </w:rPr>
              <w:br/>
            </w:r>
            <w:r w:rsidRPr="00FF7F43">
              <w:rPr>
                <w:sz w:val="22"/>
                <w:szCs w:val="22"/>
              </w:rPr>
              <w:t>с этим невозможно оценить качество критериев распределения объектов по категориям риска.</w:t>
            </w:r>
          </w:p>
          <w:p w:rsidR="004B0D3F" w:rsidRDefault="004B0D3F" w:rsidP="004B0D3F">
            <w:pPr>
              <w:autoSpaceDE w:val="0"/>
              <w:autoSpaceDN w:val="0"/>
              <w:adjustRightInd w:val="0"/>
              <w:ind w:firstLine="312"/>
              <w:jc w:val="both"/>
              <w:rPr>
                <w:sz w:val="22"/>
                <w:szCs w:val="22"/>
              </w:rPr>
            </w:pPr>
            <w:r w:rsidRPr="00FF7F43">
              <w:rPr>
                <w:sz w:val="22"/>
                <w:szCs w:val="22"/>
              </w:rPr>
              <w:t>Так, принят расширенный список карантинных объектов фитосанитарного контроля, однако отсутствуют гибкие методы регулирования по отношению к различным видам карантинных объектов в зависимости от условий их распространения на территории страны, их свойств и потенциального ущерба от их распространения. В связи с этим можно заключить, что риск-ориентированный подход в фитосанитарном надзоре внедрен формально.</w:t>
            </w:r>
          </w:p>
          <w:p w:rsidR="004B0D3F" w:rsidRDefault="004B0D3F" w:rsidP="004B0D3F">
            <w:pPr>
              <w:autoSpaceDE w:val="0"/>
              <w:autoSpaceDN w:val="0"/>
              <w:adjustRightInd w:val="0"/>
              <w:ind w:firstLine="312"/>
              <w:jc w:val="both"/>
              <w:rPr>
                <w:b/>
                <w:i/>
                <w:sz w:val="22"/>
                <w:szCs w:val="22"/>
              </w:rPr>
            </w:pPr>
          </w:p>
        </w:tc>
        <w:tc>
          <w:tcPr>
            <w:tcW w:w="1843" w:type="dxa"/>
          </w:tcPr>
          <w:p w:rsidR="004B0D3F" w:rsidRPr="009456BE" w:rsidRDefault="004B0D3F" w:rsidP="009456BE">
            <w:pPr>
              <w:pStyle w:val="ConsPlusNormal"/>
              <w:shd w:val="clear" w:color="auto" w:fill="FFFFFF" w:themeFill="background1"/>
              <w:spacing w:before="80" w:after="80"/>
              <w:contextualSpacing/>
              <w:jc w:val="center"/>
              <w:rPr>
                <w:rFonts w:eastAsiaTheme="minorHAnsi"/>
                <w:sz w:val="22"/>
                <w:szCs w:val="22"/>
              </w:rPr>
            </w:pPr>
          </w:p>
        </w:tc>
        <w:tc>
          <w:tcPr>
            <w:tcW w:w="1984" w:type="dxa"/>
          </w:tcPr>
          <w:p w:rsidR="004B0D3F" w:rsidRPr="005D620B" w:rsidRDefault="004B0D3F" w:rsidP="00A07615">
            <w:pPr>
              <w:autoSpaceDE w:val="0"/>
              <w:autoSpaceDN w:val="0"/>
              <w:adjustRightInd w:val="0"/>
              <w:spacing w:before="80"/>
              <w:jc w:val="center"/>
              <w:rPr>
                <w:sz w:val="22"/>
                <w:szCs w:val="22"/>
              </w:rPr>
            </w:pPr>
            <w:r w:rsidRPr="00FF7F43">
              <w:rPr>
                <w:sz w:val="22"/>
                <w:szCs w:val="22"/>
              </w:rPr>
              <w:t>Россельхознадзор</w:t>
            </w:r>
          </w:p>
        </w:tc>
      </w:tr>
      <w:tr w:rsidR="004B0D3F" w:rsidRPr="00C87DF2" w:rsidTr="00215340">
        <w:trPr>
          <w:trHeight w:val="143"/>
        </w:trPr>
        <w:tc>
          <w:tcPr>
            <w:tcW w:w="534" w:type="dxa"/>
            <w:shd w:val="clear" w:color="auto" w:fill="auto"/>
          </w:tcPr>
          <w:p w:rsidR="004B0D3F" w:rsidRPr="00C87DF2" w:rsidRDefault="004B0D3F" w:rsidP="004B0D3F">
            <w:pPr>
              <w:pStyle w:val="a3"/>
              <w:numPr>
                <w:ilvl w:val="0"/>
                <w:numId w:val="1"/>
              </w:numPr>
              <w:spacing w:before="80" w:after="80" w:line="276" w:lineRule="auto"/>
              <w:jc w:val="center"/>
              <w:rPr>
                <w:sz w:val="22"/>
                <w:szCs w:val="22"/>
              </w:rPr>
            </w:pPr>
          </w:p>
        </w:tc>
        <w:tc>
          <w:tcPr>
            <w:tcW w:w="2835" w:type="dxa"/>
          </w:tcPr>
          <w:p w:rsidR="004B0D3F" w:rsidRPr="00CF7338" w:rsidRDefault="004B0D3F" w:rsidP="004B0D3F">
            <w:pPr>
              <w:autoSpaceDE w:val="0"/>
              <w:autoSpaceDN w:val="0"/>
              <w:adjustRightInd w:val="0"/>
              <w:jc w:val="center"/>
              <w:rPr>
                <w:sz w:val="22"/>
                <w:szCs w:val="22"/>
              </w:rPr>
            </w:pPr>
            <w:r w:rsidRPr="00CF7338">
              <w:rPr>
                <w:sz w:val="22"/>
                <w:szCs w:val="22"/>
              </w:rPr>
              <w:t>Правила по охране труда при эксплуатации промыш</w:t>
            </w:r>
            <w:r>
              <w:rPr>
                <w:sz w:val="22"/>
                <w:szCs w:val="22"/>
              </w:rPr>
              <w:t>ленного транспорта, утвержденные</w:t>
            </w:r>
            <w:r w:rsidRPr="00CF7338">
              <w:rPr>
                <w:sz w:val="22"/>
                <w:szCs w:val="22"/>
              </w:rPr>
              <w:t xml:space="preserve"> приказом Минтруда России от 27 августа 2018 г. </w:t>
            </w:r>
            <w:r>
              <w:rPr>
                <w:sz w:val="22"/>
                <w:szCs w:val="22"/>
              </w:rPr>
              <w:br/>
            </w:r>
            <w:r w:rsidRPr="00CF7338">
              <w:rPr>
                <w:sz w:val="22"/>
                <w:szCs w:val="22"/>
              </w:rPr>
              <w:t>№ 553н</w:t>
            </w:r>
          </w:p>
          <w:p w:rsidR="004B0D3F" w:rsidRPr="00CF7338" w:rsidRDefault="004B0D3F" w:rsidP="004B0D3F">
            <w:pPr>
              <w:autoSpaceDE w:val="0"/>
              <w:autoSpaceDN w:val="0"/>
              <w:adjustRightInd w:val="0"/>
              <w:ind w:firstLine="317"/>
              <w:jc w:val="center"/>
              <w:rPr>
                <w:b/>
                <w:sz w:val="22"/>
                <w:szCs w:val="22"/>
              </w:rPr>
            </w:pPr>
          </w:p>
        </w:tc>
        <w:tc>
          <w:tcPr>
            <w:tcW w:w="8930" w:type="dxa"/>
          </w:tcPr>
          <w:p w:rsidR="004B0D3F" w:rsidRPr="00FF7F43" w:rsidRDefault="004B0D3F" w:rsidP="004B0D3F">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4B0D3F" w:rsidRPr="00CF7338" w:rsidRDefault="004B0D3F" w:rsidP="004B0D3F">
            <w:pPr>
              <w:autoSpaceDE w:val="0"/>
              <w:autoSpaceDN w:val="0"/>
              <w:adjustRightInd w:val="0"/>
              <w:ind w:firstLine="312"/>
              <w:jc w:val="both"/>
              <w:rPr>
                <w:sz w:val="22"/>
                <w:szCs w:val="22"/>
              </w:rPr>
            </w:pPr>
            <w:r w:rsidRPr="00CF7338">
              <w:rPr>
                <w:sz w:val="22"/>
                <w:szCs w:val="22"/>
              </w:rPr>
              <w:t>Согласно пункту 45 рабочие места и площадки, расположенные на высоте 1 м</w:t>
            </w:r>
            <w:r>
              <w:rPr>
                <w:sz w:val="22"/>
                <w:szCs w:val="22"/>
              </w:rPr>
              <w:t>.</w:t>
            </w:r>
            <w:r w:rsidRPr="00CF7338">
              <w:rPr>
                <w:sz w:val="22"/>
                <w:szCs w:val="22"/>
              </w:rPr>
              <w:t xml:space="preserve"> и более над уровнем пола, должны ограждаться перилами высотой не менее 1,1 м. Промышленный транспорт главным образом применяются при ведении горных работ. </w:t>
            </w:r>
          </w:p>
          <w:p w:rsidR="004B0D3F" w:rsidRPr="00CF7338" w:rsidRDefault="004B0D3F" w:rsidP="004B0D3F">
            <w:pPr>
              <w:autoSpaceDE w:val="0"/>
              <w:autoSpaceDN w:val="0"/>
              <w:adjustRightInd w:val="0"/>
              <w:ind w:firstLine="312"/>
              <w:jc w:val="both"/>
              <w:rPr>
                <w:sz w:val="22"/>
                <w:szCs w:val="22"/>
              </w:rPr>
            </w:pPr>
            <w:r w:rsidRPr="00CF7338">
              <w:rPr>
                <w:sz w:val="22"/>
                <w:szCs w:val="22"/>
              </w:rPr>
              <w:t>При этом пунктом 49 Правил безопасности при ведении горных работ и переработке твердых полезных ископаемых, утвержденных приказ</w:t>
            </w:r>
            <w:r>
              <w:rPr>
                <w:sz w:val="22"/>
                <w:szCs w:val="22"/>
              </w:rPr>
              <w:t xml:space="preserve">ом Ростехнадзора от 11 декабря </w:t>
            </w:r>
            <w:r>
              <w:rPr>
                <w:sz w:val="22"/>
                <w:szCs w:val="22"/>
              </w:rPr>
              <w:br/>
            </w:r>
            <w:r w:rsidRPr="00CF7338">
              <w:rPr>
                <w:sz w:val="22"/>
                <w:szCs w:val="22"/>
              </w:rPr>
              <w:t>2013 г. № 559 высота перил с перекладинами должна быть не менее 1 м</w:t>
            </w:r>
            <w:r>
              <w:rPr>
                <w:sz w:val="22"/>
                <w:szCs w:val="22"/>
              </w:rPr>
              <w:t>етра</w:t>
            </w:r>
            <w:r w:rsidRPr="00CF7338">
              <w:rPr>
                <w:sz w:val="22"/>
                <w:szCs w:val="22"/>
              </w:rPr>
              <w:t>.</w:t>
            </w:r>
          </w:p>
          <w:p w:rsidR="004B0D3F" w:rsidRDefault="004B0D3F" w:rsidP="004B0D3F">
            <w:pPr>
              <w:autoSpaceDE w:val="0"/>
              <w:autoSpaceDN w:val="0"/>
              <w:adjustRightInd w:val="0"/>
              <w:ind w:firstLine="312"/>
              <w:jc w:val="both"/>
              <w:rPr>
                <w:sz w:val="22"/>
                <w:szCs w:val="22"/>
              </w:rPr>
            </w:pPr>
            <w:r w:rsidRPr="00CF7338">
              <w:rPr>
                <w:sz w:val="22"/>
                <w:szCs w:val="22"/>
              </w:rPr>
              <w:t xml:space="preserve">Таким образом, параллельно действуют два </w:t>
            </w:r>
            <w:r>
              <w:rPr>
                <w:sz w:val="22"/>
                <w:szCs w:val="22"/>
              </w:rPr>
              <w:t>нормативных правовых акта</w:t>
            </w:r>
            <w:r w:rsidRPr="00CF7338">
              <w:rPr>
                <w:sz w:val="22"/>
                <w:szCs w:val="22"/>
              </w:rPr>
              <w:t xml:space="preserve"> в </w:t>
            </w:r>
            <w:r>
              <w:rPr>
                <w:sz w:val="22"/>
                <w:szCs w:val="22"/>
              </w:rPr>
              <w:t xml:space="preserve">отношении одного объекта, </w:t>
            </w:r>
            <w:r w:rsidRPr="00CF7338">
              <w:rPr>
                <w:sz w:val="22"/>
                <w:szCs w:val="22"/>
              </w:rPr>
              <w:t>но с разными требованиями, и хозяйствующие субъекты вынуждены переделывать перила в соответствии с вновь принятыми требованиями.</w:t>
            </w:r>
          </w:p>
          <w:p w:rsidR="004B0D3F" w:rsidRPr="00CF0FB0" w:rsidRDefault="004B0D3F" w:rsidP="004B0D3F">
            <w:pPr>
              <w:autoSpaceDE w:val="0"/>
              <w:autoSpaceDN w:val="0"/>
              <w:adjustRightInd w:val="0"/>
              <w:ind w:firstLine="312"/>
              <w:jc w:val="both"/>
              <w:rPr>
                <w:sz w:val="22"/>
                <w:szCs w:val="22"/>
              </w:rPr>
            </w:pPr>
          </w:p>
        </w:tc>
        <w:tc>
          <w:tcPr>
            <w:tcW w:w="1843" w:type="dxa"/>
          </w:tcPr>
          <w:p w:rsidR="004B0D3F" w:rsidRPr="009456BE" w:rsidRDefault="004B0D3F" w:rsidP="009456BE">
            <w:pPr>
              <w:autoSpaceDE w:val="0"/>
              <w:autoSpaceDN w:val="0"/>
              <w:adjustRightInd w:val="0"/>
              <w:jc w:val="center"/>
              <w:rPr>
                <w:sz w:val="22"/>
                <w:szCs w:val="22"/>
              </w:rPr>
            </w:pPr>
          </w:p>
        </w:tc>
        <w:tc>
          <w:tcPr>
            <w:tcW w:w="1984" w:type="dxa"/>
          </w:tcPr>
          <w:p w:rsidR="004B0D3F" w:rsidRDefault="004B0D3F" w:rsidP="00A07615">
            <w:pPr>
              <w:autoSpaceDE w:val="0"/>
              <w:autoSpaceDN w:val="0"/>
              <w:adjustRightInd w:val="0"/>
              <w:spacing w:before="80"/>
              <w:jc w:val="center"/>
              <w:rPr>
                <w:sz w:val="22"/>
                <w:szCs w:val="22"/>
              </w:rPr>
            </w:pPr>
            <w:r>
              <w:rPr>
                <w:sz w:val="22"/>
                <w:szCs w:val="22"/>
              </w:rPr>
              <w:t>Ростехнадзор</w:t>
            </w:r>
          </w:p>
        </w:tc>
      </w:tr>
      <w:tr w:rsidR="004B0D3F" w:rsidRPr="00C87DF2" w:rsidTr="00215340">
        <w:trPr>
          <w:trHeight w:val="143"/>
        </w:trPr>
        <w:tc>
          <w:tcPr>
            <w:tcW w:w="534" w:type="dxa"/>
            <w:shd w:val="clear" w:color="auto" w:fill="auto"/>
          </w:tcPr>
          <w:p w:rsidR="004B0D3F" w:rsidRPr="00C87DF2" w:rsidRDefault="004B0D3F" w:rsidP="004B0D3F">
            <w:pPr>
              <w:pStyle w:val="a3"/>
              <w:numPr>
                <w:ilvl w:val="0"/>
                <w:numId w:val="1"/>
              </w:numPr>
              <w:spacing w:before="80" w:after="80" w:line="276" w:lineRule="auto"/>
              <w:jc w:val="center"/>
              <w:rPr>
                <w:sz w:val="22"/>
                <w:szCs w:val="22"/>
              </w:rPr>
            </w:pPr>
          </w:p>
        </w:tc>
        <w:tc>
          <w:tcPr>
            <w:tcW w:w="2835" w:type="dxa"/>
          </w:tcPr>
          <w:p w:rsidR="004B0D3F" w:rsidRPr="005D620B" w:rsidRDefault="004B0D3F" w:rsidP="004B0D3F">
            <w:pPr>
              <w:autoSpaceDE w:val="0"/>
              <w:autoSpaceDN w:val="0"/>
              <w:adjustRightInd w:val="0"/>
              <w:ind w:firstLine="317"/>
              <w:jc w:val="center"/>
              <w:rPr>
                <w:sz w:val="22"/>
                <w:szCs w:val="22"/>
              </w:rPr>
            </w:pPr>
            <w:r w:rsidRPr="005D620B">
              <w:rPr>
                <w:sz w:val="22"/>
                <w:szCs w:val="22"/>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B0D3F" w:rsidRPr="00211B31" w:rsidRDefault="004B0D3F" w:rsidP="004B0D3F">
            <w:pPr>
              <w:pStyle w:val="1"/>
              <w:shd w:val="clear" w:color="auto" w:fill="FFFFFF"/>
              <w:spacing w:after="144" w:line="242" w:lineRule="atLeast"/>
              <w:jc w:val="center"/>
              <w:rPr>
                <w:b w:val="0"/>
                <w:color w:val="333333"/>
                <w:sz w:val="22"/>
                <w:szCs w:val="22"/>
                <w:highlight w:val="yellow"/>
              </w:rPr>
            </w:pPr>
          </w:p>
        </w:tc>
        <w:tc>
          <w:tcPr>
            <w:tcW w:w="8930" w:type="dxa"/>
          </w:tcPr>
          <w:p w:rsidR="004B0D3F" w:rsidRPr="00FF7F43" w:rsidRDefault="004B0D3F" w:rsidP="004B0D3F">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4B0D3F" w:rsidRPr="00FF7F43" w:rsidRDefault="004B0D3F" w:rsidP="004B0D3F">
            <w:pPr>
              <w:autoSpaceDE w:val="0"/>
              <w:autoSpaceDN w:val="0"/>
              <w:adjustRightInd w:val="0"/>
              <w:ind w:firstLine="312"/>
              <w:jc w:val="both"/>
              <w:rPr>
                <w:sz w:val="22"/>
                <w:szCs w:val="22"/>
              </w:rPr>
            </w:pPr>
            <w:r w:rsidRPr="00FF7F43">
              <w:rPr>
                <w:sz w:val="22"/>
                <w:szCs w:val="22"/>
              </w:rPr>
              <w:t xml:space="preserve">Очевидна проблема в излишней детализации требований по достижению цели санитарно-эпидемиологической безопасности. Вместо установления конкретных требований </w:t>
            </w:r>
            <w:r>
              <w:rPr>
                <w:sz w:val="22"/>
                <w:szCs w:val="22"/>
              </w:rPr>
              <w:br/>
            </w:r>
            <w:r w:rsidRPr="00FF7F43">
              <w:rPr>
                <w:sz w:val="22"/>
                <w:szCs w:val="22"/>
              </w:rPr>
              <w:t>к конечному результату по предотвращению вредного воздействия факторов среды обитания на здоровье населения Роспотребна</w:t>
            </w:r>
            <w:r>
              <w:rPr>
                <w:sz w:val="22"/>
                <w:szCs w:val="22"/>
              </w:rPr>
              <w:t xml:space="preserve">дзором определяются требования </w:t>
            </w:r>
            <w:r w:rsidRPr="00FF7F43">
              <w:rPr>
                <w:sz w:val="22"/>
                <w:szCs w:val="22"/>
              </w:rPr>
              <w:t>ко всем процессам, которые к такому результату, по его мнению, приведут.</w:t>
            </w:r>
          </w:p>
          <w:p w:rsidR="004B0D3F" w:rsidRPr="005D620B" w:rsidRDefault="004B0D3F" w:rsidP="004B0D3F">
            <w:pPr>
              <w:autoSpaceDE w:val="0"/>
              <w:autoSpaceDN w:val="0"/>
              <w:adjustRightInd w:val="0"/>
              <w:ind w:firstLine="312"/>
              <w:jc w:val="both"/>
              <w:rPr>
                <w:sz w:val="22"/>
                <w:szCs w:val="22"/>
              </w:rPr>
            </w:pPr>
            <w:r w:rsidRPr="005D620B">
              <w:rPr>
                <w:sz w:val="22"/>
                <w:szCs w:val="22"/>
              </w:rPr>
              <w:t>Главой XIII предусмотрены требования к оборудованию пищеблока, инвентарю, посуде, которые по своей сути исключают возможность использования посудомоечных машин, устанавливая конкретные требования к процессу мытья посуды, исключающему использование таких машин, допуская при этом их установку в буфетных групповых ячейках.</w:t>
            </w:r>
          </w:p>
          <w:p w:rsidR="004B0D3F" w:rsidRPr="005D620B" w:rsidRDefault="004B0D3F" w:rsidP="004B0D3F">
            <w:pPr>
              <w:autoSpaceDE w:val="0"/>
              <w:autoSpaceDN w:val="0"/>
              <w:adjustRightInd w:val="0"/>
              <w:ind w:firstLine="312"/>
              <w:jc w:val="both"/>
              <w:rPr>
                <w:sz w:val="22"/>
                <w:szCs w:val="22"/>
              </w:rPr>
            </w:pPr>
            <w:r w:rsidRPr="005D620B">
              <w:rPr>
                <w:sz w:val="22"/>
                <w:szCs w:val="22"/>
              </w:rPr>
              <w:t>При этом использование посудомоечной машин</w:t>
            </w:r>
            <w:r>
              <w:rPr>
                <w:sz w:val="22"/>
                <w:szCs w:val="22"/>
              </w:rPr>
              <w:t xml:space="preserve">ы в детских садах, размещенных </w:t>
            </w:r>
            <w:r w:rsidRPr="005D620B">
              <w:rPr>
                <w:sz w:val="22"/>
                <w:szCs w:val="22"/>
              </w:rPr>
              <w:t>в жилых помещениях жилищного фонда, предусмотрено (Постановление Главного государственного санитарного врача РФ от 19.12.2013 № 68 (ред. от 14.08.2015) «Об утверждении СанПиН 2.4.1.3147-13 «Санитарно</w:t>
            </w:r>
            <w:r>
              <w:rPr>
                <w:sz w:val="22"/>
                <w:szCs w:val="22"/>
              </w:rPr>
              <w:t xml:space="preserve">-эпидемиологические требования </w:t>
            </w:r>
            <w:r w:rsidRPr="005D620B">
              <w:rPr>
                <w:sz w:val="22"/>
                <w:szCs w:val="22"/>
              </w:rPr>
              <w:t>к дошкольным группам, размещенным в жилых помещ</w:t>
            </w:r>
            <w:r>
              <w:rPr>
                <w:sz w:val="22"/>
                <w:szCs w:val="22"/>
              </w:rPr>
              <w:t xml:space="preserve">ениях жилищного фонда» (вместе </w:t>
            </w:r>
            <w:r w:rsidRPr="005D620B">
              <w:rPr>
                <w:sz w:val="22"/>
                <w:szCs w:val="22"/>
              </w:rPr>
              <w:t>с «СанПиН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 Например, СанПиН 2.4.1.3049-13 определяет следующие требования:</w:t>
            </w:r>
          </w:p>
          <w:p w:rsidR="004B0D3F" w:rsidRPr="005D620B" w:rsidRDefault="004B0D3F" w:rsidP="004B0D3F">
            <w:pPr>
              <w:autoSpaceDE w:val="0"/>
              <w:autoSpaceDN w:val="0"/>
              <w:adjustRightInd w:val="0"/>
              <w:ind w:firstLine="312"/>
              <w:jc w:val="both"/>
              <w:rPr>
                <w:sz w:val="22"/>
                <w:szCs w:val="22"/>
              </w:rPr>
            </w:pPr>
            <w:r w:rsidRPr="005D620B">
              <w:rPr>
                <w:sz w:val="22"/>
                <w:szCs w:val="22"/>
              </w:rPr>
              <w:t>«13.10. Кухонную посуду освобождают от остатков пищи и моют в двухсекционной ванне с соблюдением следующего режима: в перво</w:t>
            </w:r>
            <w:r>
              <w:rPr>
                <w:sz w:val="22"/>
                <w:szCs w:val="22"/>
              </w:rPr>
              <w:t xml:space="preserve">й секции - мытье щетками водой </w:t>
            </w:r>
            <w:r w:rsidRPr="005D620B">
              <w:rPr>
                <w:sz w:val="22"/>
                <w:szCs w:val="22"/>
              </w:rPr>
              <w:t xml:space="preserve">с температурой не ниже 40 °C с добавлением моющих средств; во второй секции - ополаскивают проточной горячей водой с температурой не ниже 65 °C с помощью шланга с душевой насадкой </w:t>
            </w:r>
            <w:r>
              <w:rPr>
                <w:sz w:val="22"/>
                <w:szCs w:val="22"/>
              </w:rPr>
              <w:br/>
            </w:r>
            <w:r w:rsidRPr="005D620B">
              <w:rPr>
                <w:sz w:val="22"/>
                <w:szCs w:val="22"/>
              </w:rPr>
              <w:t>и просушивают в перевернутом виде на решетчатых полках, стеллажах.</w:t>
            </w:r>
          </w:p>
          <w:p w:rsidR="004B0D3F" w:rsidRPr="005D620B" w:rsidRDefault="004B0D3F" w:rsidP="004B0D3F">
            <w:pPr>
              <w:autoSpaceDE w:val="0"/>
              <w:autoSpaceDN w:val="0"/>
              <w:adjustRightInd w:val="0"/>
              <w:ind w:firstLine="312"/>
              <w:jc w:val="both"/>
              <w:rPr>
                <w:sz w:val="22"/>
                <w:szCs w:val="22"/>
              </w:rPr>
            </w:pPr>
            <w:r w:rsidRPr="005D620B">
              <w:rPr>
                <w:sz w:val="22"/>
                <w:szCs w:val="22"/>
              </w:rPr>
              <w:t>13.11. Разделочные доски и мелкий деревянный инвентарь (лопатки, мешалки и другое) после мытья в первой ванне горячей водой (не ниже 40 °C) с добавлением моющих средств ополаскивают горячей водой (не ниже 65 °C) во второй ванне, обдают кипятком, а затем просушивают на решетчатых стеллажах или полках.</w:t>
            </w:r>
          </w:p>
          <w:p w:rsidR="004B0D3F" w:rsidRPr="005D620B" w:rsidRDefault="004B0D3F" w:rsidP="004B0D3F">
            <w:pPr>
              <w:autoSpaceDE w:val="0"/>
              <w:autoSpaceDN w:val="0"/>
              <w:adjustRightInd w:val="0"/>
              <w:ind w:firstLine="312"/>
              <w:jc w:val="both"/>
              <w:rPr>
                <w:sz w:val="22"/>
                <w:szCs w:val="22"/>
              </w:rPr>
            </w:pPr>
            <w:r w:rsidRPr="005D620B">
              <w:rPr>
                <w:sz w:val="22"/>
                <w:szCs w:val="22"/>
              </w:rPr>
              <w:t>13.12. 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p>
          <w:p w:rsidR="004B0D3F" w:rsidRPr="005D620B" w:rsidRDefault="004B0D3F" w:rsidP="004B0D3F">
            <w:pPr>
              <w:autoSpaceDE w:val="0"/>
              <w:autoSpaceDN w:val="0"/>
              <w:adjustRightInd w:val="0"/>
              <w:ind w:firstLine="312"/>
              <w:jc w:val="both"/>
              <w:rPr>
                <w:sz w:val="22"/>
                <w:szCs w:val="22"/>
              </w:rPr>
            </w:pPr>
            <w:r w:rsidRPr="005D620B">
              <w:rPr>
                <w:sz w:val="22"/>
                <w:szCs w:val="22"/>
              </w:rPr>
              <w:t>Посуду и столовые приборы моют в 2-гнездных ваннах, установленных в буфетных каждой групповой ячейки.</w:t>
            </w:r>
          </w:p>
          <w:p w:rsidR="004B0D3F" w:rsidRPr="005D620B" w:rsidRDefault="004B0D3F" w:rsidP="004B0D3F">
            <w:pPr>
              <w:autoSpaceDE w:val="0"/>
              <w:autoSpaceDN w:val="0"/>
              <w:adjustRightInd w:val="0"/>
              <w:ind w:firstLine="312"/>
              <w:jc w:val="both"/>
              <w:rPr>
                <w:sz w:val="22"/>
                <w:szCs w:val="22"/>
              </w:rPr>
            </w:pPr>
            <w:r w:rsidRPr="005D620B">
              <w:rPr>
                <w:sz w:val="22"/>
                <w:szCs w:val="22"/>
              </w:rPr>
              <w:t xml:space="preserve">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w:t>
            </w:r>
          </w:p>
          <w:p w:rsidR="004B0D3F" w:rsidRPr="005D620B" w:rsidRDefault="004B0D3F" w:rsidP="004B0D3F">
            <w:pPr>
              <w:autoSpaceDE w:val="0"/>
              <w:autoSpaceDN w:val="0"/>
              <w:adjustRightInd w:val="0"/>
              <w:ind w:firstLine="312"/>
              <w:jc w:val="both"/>
              <w:rPr>
                <w:sz w:val="22"/>
                <w:szCs w:val="22"/>
              </w:rPr>
            </w:pPr>
            <w:r w:rsidRPr="005D620B">
              <w:rPr>
                <w:sz w:val="22"/>
                <w:szCs w:val="22"/>
              </w:rPr>
              <w:t xml:space="preserve">40 °C, ополаскивается горячей проточной водой с температурой не ниже 65 °C (вторая </w:t>
            </w:r>
            <w:r w:rsidRPr="005D620B">
              <w:rPr>
                <w:sz w:val="22"/>
                <w:szCs w:val="22"/>
              </w:rPr>
              <w:lastRenderedPageBreak/>
              <w:t>ванна) с помощью гибкого шланга с душевой насадкой и просушивается на специальных решетках.</w:t>
            </w:r>
          </w:p>
          <w:p w:rsidR="004B0D3F" w:rsidRDefault="004B0D3F" w:rsidP="004B0D3F">
            <w:pPr>
              <w:autoSpaceDE w:val="0"/>
              <w:autoSpaceDN w:val="0"/>
              <w:adjustRightInd w:val="0"/>
              <w:ind w:firstLine="312"/>
              <w:jc w:val="both"/>
              <w:rPr>
                <w:sz w:val="22"/>
                <w:szCs w:val="22"/>
              </w:rPr>
            </w:pPr>
            <w:r w:rsidRPr="005D620B">
              <w:rPr>
                <w:sz w:val="22"/>
                <w:szCs w:val="22"/>
              </w:rPr>
              <w:t>Чашки моют горячей водой с применением моющих средств в первой ванне, ополаскивают горячей проточной водой во второй ванне и просушивают.»</w:t>
            </w:r>
          </w:p>
          <w:p w:rsidR="004B0D3F" w:rsidRDefault="004B0D3F" w:rsidP="00A07615">
            <w:pPr>
              <w:autoSpaceDE w:val="0"/>
              <w:autoSpaceDN w:val="0"/>
              <w:adjustRightInd w:val="0"/>
              <w:jc w:val="both"/>
              <w:rPr>
                <w:sz w:val="22"/>
                <w:szCs w:val="22"/>
              </w:rPr>
            </w:pPr>
            <w:r>
              <w:rPr>
                <w:sz w:val="22"/>
                <w:szCs w:val="22"/>
              </w:rPr>
              <w:t>Перечисленные требования представляются избыточными.</w:t>
            </w:r>
          </w:p>
          <w:p w:rsidR="004B0D3F" w:rsidRPr="00211B31" w:rsidRDefault="004B0D3F" w:rsidP="004B0D3F">
            <w:pPr>
              <w:autoSpaceDE w:val="0"/>
              <w:autoSpaceDN w:val="0"/>
              <w:adjustRightInd w:val="0"/>
              <w:ind w:firstLine="312"/>
              <w:jc w:val="both"/>
              <w:rPr>
                <w:b/>
                <w:i/>
                <w:sz w:val="22"/>
                <w:szCs w:val="22"/>
                <w:highlight w:val="yellow"/>
              </w:rPr>
            </w:pPr>
          </w:p>
        </w:tc>
        <w:tc>
          <w:tcPr>
            <w:tcW w:w="1843" w:type="dxa"/>
          </w:tcPr>
          <w:p w:rsidR="004B0D3F" w:rsidRPr="009456BE" w:rsidRDefault="004B0D3F" w:rsidP="009456BE">
            <w:pPr>
              <w:autoSpaceDE w:val="0"/>
              <w:autoSpaceDN w:val="0"/>
              <w:adjustRightInd w:val="0"/>
              <w:jc w:val="center"/>
              <w:rPr>
                <w:sz w:val="22"/>
                <w:szCs w:val="22"/>
              </w:rPr>
            </w:pPr>
          </w:p>
        </w:tc>
        <w:tc>
          <w:tcPr>
            <w:tcW w:w="1984" w:type="dxa"/>
          </w:tcPr>
          <w:p w:rsidR="004B0D3F" w:rsidRPr="00027A90" w:rsidRDefault="004B0D3F" w:rsidP="00A07615">
            <w:pPr>
              <w:autoSpaceDE w:val="0"/>
              <w:autoSpaceDN w:val="0"/>
              <w:adjustRightInd w:val="0"/>
              <w:spacing w:before="80"/>
              <w:jc w:val="center"/>
              <w:rPr>
                <w:sz w:val="22"/>
                <w:szCs w:val="22"/>
              </w:rPr>
            </w:pPr>
            <w:r w:rsidRPr="005D620B">
              <w:rPr>
                <w:sz w:val="22"/>
                <w:szCs w:val="22"/>
              </w:rPr>
              <w:t>Роспотребнадзор</w:t>
            </w:r>
          </w:p>
        </w:tc>
      </w:tr>
      <w:tr w:rsidR="004B0D3F" w:rsidRPr="00C87DF2" w:rsidTr="00215340">
        <w:trPr>
          <w:trHeight w:val="143"/>
        </w:trPr>
        <w:tc>
          <w:tcPr>
            <w:tcW w:w="534" w:type="dxa"/>
            <w:shd w:val="clear" w:color="auto" w:fill="auto"/>
          </w:tcPr>
          <w:p w:rsidR="004B0D3F" w:rsidRPr="00C87DF2" w:rsidRDefault="004B0D3F" w:rsidP="004B0D3F">
            <w:pPr>
              <w:pStyle w:val="a3"/>
              <w:numPr>
                <w:ilvl w:val="0"/>
                <w:numId w:val="1"/>
              </w:numPr>
              <w:spacing w:before="80" w:after="80" w:line="276" w:lineRule="auto"/>
              <w:jc w:val="center"/>
              <w:rPr>
                <w:sz w:val="22"/>
                <w:szCs w:val="22"/>
              </w:rPr>
            </w:pPr>
          </w:p>
        </w:tc>
        <w:tc>
          <w:tcPr>
            <w:tcW w:w="2835" w:type="dxa"/>
          </w:tcPr>
          <w:p w:rsidR="004B0D3F" w:rsidRPr="005D620B" w:rsidRDefault="004B0D3F" w:rsidP="004B0D3F">
            <w:pPr>
              <w:autoSpaceDE w:val="0"/>
              <w:autoSpaceDN w:val="0"/>
              <w:adjustRightInd w:val="0"/>
              <w:jc w:val="center"/>
              <w:rPr>
                <w:sz w:val="22"/>
                <w:szCs w:val="22"/>
              </w:rPr>
            </w:pPr>
            <w:r w:rsidRPr="00FF7F43">
              <w:rPr>
                <w:sz w:val="22"/>
                <w:szCs w:val="22"/>
              </w:rPr>
              <w:t>Постанов</w:t>
            </w:r>
            <w:r>
              <w:rPr>
                <w:sz w:val="22"/>
                <w:szCs w:val="22"/>
              </w:rPr>
              <w:t xml:space="preserve">ление Главного государственного </w:t>
            </w:r>
            <w:r w:rsidRPr="00FF7F43">
              <w:rPr>
                <w:sz w:val="22"/>
                <w:szCs w:val="22"/>
              </w:rPr>
              <w:t xml:space="preserve">санитарного врача Российской Федерации </w:t>
            </w:r>
            <w:r>
              <w:rPr>
                <w:sz w:val="22"/>
                <w:szCs w:val="22"/>
              </w:rPr>
              <w:br/>
            </w:r>
            <w:r w:rsidRPr="00FF7F43">
              <w:rPr>
                <w:sz w:val="22"/>
                <w:szCs w:val="22"/>
              </w:rPr>
              <w:t xml:space="preserve">от </w:t>
            </w:r>
            <w:r>
              <w:rPr>
                <w:sz w:val="22"/>
                <w:szCs w:val="22"/>
              </w:rPr>
              <w:t xml:space="preserve">7 сентября </w:t>
            </w:r>
            <w:r w:rsidRPr="00FF7F43">
              <w:rPr>
                <w:sz w:val="22"/>
                <w:szCs w:val="22"/>
              </w:rPr>
              <w:t xml:space="preserve">2001 </w:t>
            </w:r>
            <w:r>
              <w:rPr>
                <w:sz w:val="22"/>
                <w:szCs w:val="22"/>
              </w:rPr>
              <w:t xml:space="preserve">г. </w:t>
            </w:r>
            <w:r w:rsidRPr="00FF7F43">
              <w:rPr>
                <w:sz w:val="22"/>
                <w:szCs w:val="22"/>
              </w:rPr>
              <w:t xml:space="preserve">№ 23 «О введении в действие санитарных правил </w:t>
            </w:r>
            <w:r>
              <w:rPr>
                <w:sz w:val="22"/>
                <w:szCs w:val="22"/>
              </w:rPr>
              <w:br/>
            </w:r>
            <w:r w:rsidRPr="00FF7F43">
              <w:rPr>
                <w:sz w:val="22"/>
                <w:szCs w:val="22"/>
              </w:rPr>
              <w:t>СП 2.3.6.1066-01 «Санитарно-эпидемиологические требования к организациям торговли и обороту в них продовольствен</w:t>
            </w:r>
            <w:r>
              <w:rPr>
                <w:sz w:val="22"/>
                <w:szCs w:val="22"/>
              </w:rPr>
              <w:t>ного сырья и пищевых продуктов»</w:t>
            </w:r>
          </w:p>
        </w:tc>
        <w:tc>
          <w:tcPr>
            <w:tcW w:w="8930" w:type="dxa"/>
          </w:tcPr>
          <w:p w:rsidR="004B0D3F" w:rsidRPr="00FF7F43" w:rsidRDefault="004B0D3F" w:rsidP="004B0D3F">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4B0D3F" w:rsidRDefault="004B0D3F" w:rsidP="004B0D3F">
            <w:pPr>
              <w:autoSpaceDE w:val="0"/>
              <w:autoSpaceDN w:val="0"/>
              <w:adjustRightInd w:val="0"/>
              <w:ind w:firstLine="312"/>
              <w:jc w:val="both"/>
              <w:rPr>
                <w:sz w:val="22"/>
                <w:szCs w:val="22"/>
              </w:rPr>
            </w:pPr>
            <w:r w:rsidRPr="00FF7F43">
              <w:rPr>
                <w:sz w:val="22"/>
                <w:szCs w:val="22"/>
              </w:rPr>
              <w:t xml:space="preserve">Очевидна проблема в излишней детализации требований по достижению цели санитарно-эпидемиологической безопасности. Вместо установления конкретных требований </w:t>
            </w:r>
            <w:r>
              <w:rPr>
                <w:sz w:val="22"/>
                <w:szCs w:val="22"/>
              </w:rPr>
              <w:br/>
            </w:r>
            <w:r w:rsidRPr="00FF7F43">
              <w:rPr>
                <w:sz w:val="22"/>
                <w:szCs w:val="22"/>
              </w:rPr>
              <w:t>к конечному результату по предотвращению вредного воздействия факторов среды обитания на здоровье населения Роспотребна</w:t>
            </w:r>
            <w:r>
              <w:rPr>
                <w:sz w:val="22"/>
                <w:szCs w:val="22"/>
              </w:rPr>
              <w:t xml:space="preserve">дзором определяются требования </w:t>
            </w:r>
            <w:r w:rsidRPr="00FF7F43">
              <w:rPr>
                <w:sz w:val="22"/>
                <w:szCs w:val="22"/>
              </w:rPr>
              <w:t>ко всем процессам, которые к такому результату, по е</w:t>
            </w:r>
            <w:r>
              <w:rPr>
                <w:sz w:val="22"/>
                <w:szCs w:val="22"/>
              </w:rPr>
              <w:t>го мнению, приведут.</w:t>
            </w:r>
          </w:p>
          <w:p w:rsidR="004B0D3F" w:rsidRPr="00FF7F43" w:rsidRDefault="004B0D3F" w:rsidP="004B0D3F">
            <w:pPr>
              <w:autoSpaceDE w:val="0"/>
              <w:autoSpaceDN w:val="0"/>
              <w:adjustRightInd w:val="0"/>
              <w:ind w:firstLine="312"/>
              <w:jc w:val="both"/>
              <w:rPr>
                <w:sz w:val="22"/>
                <w:szCs w:val="22"/>
              </w:rPr>
            </w:pPr>
            <w:r w:rsidRPr="00FF7F43">
              <w:rPr>
                <w:sz w:val="22"/>
                <w:szCs w:val="22"/>
              </w:rPr>
              <w:t>Отдельные нормы, которых напрямую противоречат нормам Технических регламентов Таможенного союза Евразийского экономического союза, а именно:</w:t>
            </w:r>
          </w:p>
          <w:p w:rsidR="004B0D3F" w:rsidRPr="00FF7F43" w:rsidRDefault="004B0D3F" w:rsidP="004B0D3F">
            <w:pPr>
              <w:autoSpaceDE w:val="0"/>
              <w:autoSpaceDN w:val="0"/>
              <w:adjustRightInd w:val="0"/>
              <w:ind w:firstLine="312"/>
              <w:jc w:val="both"/>
              <w:rPr>
                <w:sz w:val="22"/>
                <w:szCs w:val="22"/>
              </w:rPr>
            </w:pPr>
            <w:r w:rsidRPr="00FF7F43">
              <w:rPr>
                <w:sz w:val="22"/>
                <w:szCs w:val="22"/>
              </w:rPr>
              <w:t>«7.2 Хранение и реализация скоропортящихся продуктов, за исключением продукции, требующей более жестких режимов хранения, осуществляется при температуре не выше +6°С. Техническим</w:t>
            </w:r>
            <w:r>
              <w:rPr>
                <w:sz w:val="22"/>
                <w:szCs w:val="22"/>
              </w:rPr>
              <w:t xml:space="preserve"> регламентом Таможенного союза «</w:t>
            </w:r>
            <w:r w:rsidRPr="00FF7F43">
              <w:rPr>
                <w:sz w:val="22"/>
                <w:szCs w:val="22"/>
              </w:rPr>
              <w:t>О</w:t>
            </w:r>
            <w:r>
              <w:rPr>
                <w:sz w:val="22"/>
                <w:szCs w:val="22"/>
              </w:rPr>
              <w:t xml:space="preserve"> безопасности пищевой продукции»</w:t>
            </w:r>
            <w:r w:rsidRPr="00FF7F43">
              <w:rPr>
                <w:sz w:val="22"/>
                <w:szCs w:val="22"/>
              </w:rPr>
              <w:t xml:space="preserve"> (ТР ТС 021/2011) в части 6 статьи 7 установлено, что сроки годности и условиях хранения устанавливает изготовитель. Для каждого вида продукции существуют свои условиях хранения, существенно отличающиеся, от указанных в пункте 7.2.»</w:t>
            </w:r>
          </w:p>
          <w:p w:rsidR="004B0D3F" w:rsidRPr="00FF7F43" w:rsidRDefault="004B0D3F" w:rsidP="004B0D3F">
            <w:pPr>
              <w:autoSpaceDE w:val="0"/>
              <w:autoSpaceDN w:val="0"/>
              <w:adjustRightInd w:val="0"/>
              <w:ind w:firstLine="312"/>
              <w:jc w:val="both"/>
              <w:rPr>
                <w:sz w:val="22"/>
                <w:szCs w:val="22"/>
              </w:rPr>
            </w:pPr>
            <w:r w:rsidRPr="00FF7F43">
              <w:rPr>
                <w:sz w:val="22"/>
                <w:szCs w:val="22"/>
              </w:rPr>
              <w:t>«7.8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высотой не менее 15 см от пола. В соответствии с пунктом 93 Техническог</w:t>
            </w:r>
            <w:r>
              <w:rPr>
                <w:sz w:val="22"/>
                <w:szCs w:val="22"/>
              </w:rPr>
              <w:t>о регламента Таможенного союза «</w:t>
            </w:r>
            <w:r w:rsidRPr="00FF7F43">
              <w:rPr>
                <w:sz w:val="22"/>
                <w:szCs w:val="22"/>
              </w:rPr>
              <w:t>О безопасности мяса и мяс</w:t>
            </w:r>
            <w:r>
              <w:rPr>
                <w:sz w:val="22"/>
                <w:szCs w:val="22"/>
              </w:rPr>
              <w:t xml:space="preserve">ной продукции» (ТР ТС 034/2013) высота </w:t>
            </w:r>
            <w:r w:rsidRPr="00FF7F43">
              <w:rPr>
                <w:sz w:val="22"/>
                <w:szCs w:val="22"/>
              </w:rPr>
              <w:t>от пола должна составлять 8-10 см.</w:t>
            </w:r>
          </w:p>
          <w:p w:rsidR="004B0D3F" w:rsidRDefault="004B0D3F" w:rsidP="004B0D3F">
            <w:pPr>
              <w:autoSpaceDE w:val="0"/>
              <w:autoSpaceDN w:val="0"/>
              <w:adjustRightInd w:val="0"/>
              <w:ind w:firstLine="312"/>
              <w:jc w:val="both"/>
              <w:rPr>
                <w:sz w:val="22"/>
                <w:szCs w:val="22"/>
              </w:rPr>
            </w:pPr>
            <w:r w:rsidRPr="00FF7F43">
              <w:rPr>
                <w:sz w:val="22"/>
                <w:szCs w:val="22"/>
              </w:rPr>
              <w:t>«8.12 Скоропортящиеся пищевые продукты, масса (объем) и потребительская тара которых не позволяют осуществить их реализаци</w:t>
            </w:r>
            <w:r>
              <w:rPr>
                <w:sz w:val="22"/>
                <w:szCs w:val="22"/>
              </w:rPr>
              <w:t xml:space="preserve">ю одномоментно (мясные изделия </w:t>
            </w:r>
            <w:r>
              <w:rPr>
                <w:sz w:val="22"/>
                <w:szCs w:val="22"/>
              </w:rPr>
              <w:br/>
            </w:r>
            <w:r w:rsidRPr="00FF7F43">
              <w:rPr>
                <w:sz w:val="22"/>
                <w:szCs w:val="22"/>
              </w:rPr>
              <w:t xml:space="preserve">в </w:t>
            </w:r>
            <w:proofErr w:type="spellStart"/>
            <w:r w:rsidRPr="00FF7F43">
              <w:rPr>
                <w:sz w:val="22"/>
                <w:szCs w:val="22"/>
              </w:rPr>
              <w:t>парогазопроницаемых</w:t>
            </w:r>
            <w:proofErr w:type="spellEnd"/>
            <w:r w:rsidRPr="00FF7F43">
              <w:rPr>
                <w:sz w:val="22"/>
                <w:szCs w:val="22"/>
              </w:rPr>
              <w:t xml:space="preserve"> оболочках, вакуумной упаковке, массой более 1 кг, салаты и готовые охлажденные многокомпонентные блюда в таре от 1 до 3 кг), допускается реализовывать вразвес в отделах. Реализация продуктов из вскрытых упаковок – в течение одного рабочего дня, но не более 12 часов с момента вскрытия упаковки при соблюдении условий хранения. В то же время согласно части 6 статьи 7 Техническог</w:t>
            </w:r>
            <w:r>
              <w:rPr>
                <w:sz w:val="22"/>
                <w:szCs w:val="22"/>
              </w:rPr>
              <w:t xml:space="preserve">о регламента Таможенного союза </w:t>
            </w:r>
            <w:r>
              <w:rPr>
                <w:sz w:val="22"/>
                <w:szCs w:val="22"/>
              </w:rPr>
              <w:br/>
              <w:t>«</w:t>
            </w:r>
            <w:r w:rsidRPr="00FF7F43">
              <w:rPr>
                <w:sz w:val="22"/>
                <w:szCs w:val="22"/>
              </w:rPr>
              <w:t>О</w:t>
            </w:r>
            <w:r>
              <w:rPr>
                <w:sz w:val="22"/>
                <w:szCs w:val="22"/>
              </w:rPr>
              <w:t xml:space="preserve"> безопасности пищевой продукции»</w:t>
            </w:r>
            <w:r w:rsidRPr="00FF7F43">
              <w:rPr>
                <w:sz w:val="22"/>
                <w:szCs w:val="22"/>
              </w:rPr>
              <w:t xml:space="preserve"> (ТР ТС 021/2011) регламентам сроки годности </w:t>
            </w:r>
            <w:r>
              <w:rPr>
                <w:sz w:val="22"/>
                <w:szCs w:val="22"/>
              </w:rPr>
              <w:br/>
            </w:r>
            <w:r w:rsidRPr="00FF7F43">
              <w:rPr>
                <w:sz w:val="22"/>
                <w:szCs w:val="22"/>
              </w:rPr>
              <w:t>и условиях хранения устанавливает изготовитель, в том числе для продукции после вскрытия упаковки.»</w:t>
            </w:r>
          </w:p>
          <w:p w:rsidR="004B0D3F" w:rsidRPr="00FF7F43" w:rsidRDefault="004B0D3F" w:rsidP="004B0D3F">
            <w:pPr>
              <w:autoSpaceDE w:val="0"/>
              <w:autoSpaceDN w:val="0"/>
              <w:adjustRightInd w:val="0"/>
              <w:ind w:firstLine="312"/>
              <w:jc w:val="both"/>
              <w:rPr>
                <w:sz w:val="22"/>
                <w:szCs w:val="22"/>
              </w:rPr>
            </w:pPr>
          </w:p>
        </w:tc>
        <w:tc>
          <w:tcPr>
            <w:tcW w:w="1843" w:type="dxa"/>
          </w:tcPr>
          <w:p w:rsidR="004B0D3F" w:rsidRPr="009456BE" w:rsidRDefault="004B0D3F" w:rsidP="009456BE">
            <w:pPr>
              <w:autoSpaceDE w:val="0"/>
              <w:autoSpaceDN w:val="0"/>
              <w:adjustRightInd w:val="0"/>
              <w:jc w:val="center"/>
              <w:rPr>
                <w:sz w:val="22"/>
                <w:szCs w:val="22"/>
              </w:rPr>
            </w:pPr>
          </w:p>
        </w:tc>
        <w:tc>
          <w:tcPr>
            <w:tcW w:w="1984" w:type="dxa"/>
          </w:tcPr>
          <w:p w:rsidR="004B0D3F" w:rsidRPr="005D620B" w:rsidRDefault="004B0D3F" w:rsidP="00A07615">
            <w:pPr>
              <w:autoSpaceDE w:val="0"/>
              <w:autoSpaceDN w:val="0"/>
              <w:adjustRightInd w:val="0"/>
              <w:spacing w:before="80"/>
              <w:jc w:val="center"/>
              <w:rPr>
                <w:sz w:val="22"/>
                <w:szCs w:val="22"/>
              </w:rPr>
            </w:pPr>
            <w:r w:rsidRPr="005D620B">
              <w:rPr>
                <w:sz w:val="22"/>
                <w:szCs w:val="22"/>
              </w:rPr>
              <w:t>Роспотребнадзор</w:t>
            </w:r>
          </w:p>
        </w:tc>
      </w:tr>
      <w:tr w:rsidR="004B0D3F" w:rsidRPr="00C87DF2" w:rsidTr="00215340">
        <w:trPr>
          <w:trHeight w:val="143"/>
        </w:trPr>
        <w:tc>
          <w:tcPr>
            <w:tcW w:w="534" w:type="dxa"/>
            <w:shd w:val="clear" w:color="auto" w:fill="auto"/>
          </w:tcPr>
          <w:p w:rsidR="004B0D3F" w:rsidRPr="00C87DF2" w:rsidRDefault="004B0D3F" w:rsidP="004B0D3F">
            <w:pPr>
              <w:pStyle w:val="a3"/>
              <w:numPr>
                <w:ilvl w:val="0"/>
                <w:numId w:val="1"/>
              </w:numPr>
              <w:spacing w:before="80" w:after="80" w:line="276" w:lineRule="auto"/>
              <w:jc w:val="center"/>
              <w:rPr>
                <w:sz w:val="22"/>
                <w:szCs w:val="22"/>
              </w:rPr>
            </w:pPr>
          </w:p>
        </w:tc>
        <w:tc>
          <w:tcPr>
            <w:tcW w:w="2835" w:type="dxa"/>
          </w:tcPr>
          <w:p w:rsidR="004B0D3F" w:rsidRPr="005D620B" w:rsidRDefault="004B0D3F" w:rsidP="004B0D3F">
            <w:pPr>
              <w:autoSpaceDE w:val="0"/>
              <w:autoSpaceDN w:val="0"/>
              <w:adjustRightInd w:val="0"/>
              <w:jc w:val="center"/>
              <w:rPr>
                <w:sz w:val="22"/>
                <w:szCs w:val="22"/>
              </w:rPr>
            </w:pPr>
            <w:r w:rsidRPr="00CF0FB0">
              <w:rPr>
                <w:sz w:val="22"/>
                <w:szCs w:val="22"/>
              </w:rPr>
              <w:t>Постановление Главного госуд</w:t>
            </w:r>
            <w:r>
              <w:rPr>
                <w:sz w:val="22"/>
                <w:szCs w:val="22"/>
              </w:rPr>
              <w:t>арственного санитарного врача Российской Федерации</w:t>
            </w:r>
            <w:r w:rsidRPr="00CF0FB0">
              <w:rPr>
                <w:sz w:val="22"/>
                <w:szCs w:val="22"/>
              </w:rPr>
              <w:t xml:space="preserve"> </w:t>
            </w:r>
            <w:r>
              <w:rPr>
                <w:sz w:val="22"/>
                <w:szCs w:val="22"/>
              </w:rPr>
              <w:br/>
            </w:r>
            <w:r w:rsidRPr="00CF0FB0">
              <w:rPr>
                <w:sz w:val="22"/>
                <w:szCs w:val="22"/>
              </w:rPr>
              <w:t xml:space="preserve">от </w:t>
            </w:r>
            <w:r>
              <w:rPr>
                <w:sz w:val="22"/>
                <w:szCs w:val="22"/>
              </w:rPr>
              <w:t xml:space="preserve">7 сентября </w:t>
            </w:r>
            <w:r w:rsidRPr="00CF0FB0">
              <w:rPr>
                <w:sz w:val="22"/>
                <w:szCs w:val="22"/>
              </w:rPr>
              <w:t xml:space="preserve">2001 </w:t>
            </w:r>
            <w:r>
              <w:rPr>
                <w:sz w:val="22"/>
                <w:szCs w:val="22"/>
              </w:rPr>
              <w:t xml:space="preserve">г. № </w:t>
            </w:r>
            <w:r w:rsidRPr="00CF0FB0">
              <w:rPr>
                <w:sz w:val="22"/>
                <w:szCs w:val="22"/>
              </w:rPr>
              <w:t xml:space="preserve">23 (ред. от </w:t>
            </w:r>
            <w:r>
              <w:rPr>
                <w:sz w:val="22"/>
                <w:szCs w:val="22"/>
              </w:rPr>
              <w:t xml:space="preserve">3 мая </w:t>
            </w:r>
            <w:r w:rsidRPr="00CF0FB0">
              <w:rPr>
                <w:sz w:val="22"/>
                <w:szCs w:val="22"/>
              </w:rPr>
              <w:t>2007</w:t>
            </w:r>
            <w:r>
              <w:rPr>
                <w:sz w:val="22"/>
                <w:szCs w:val="22"/>
              </w:rPr>
              <w:t xml:space="preserve"> г.) </w:t>
            </w:r>
            <w:r>
              <w:rPr>
                <w:sz w:val="22"/>
                <w:szCs w:val="22"/>
              </w:rPr>
              <w:br/>
              <w:t>«</w:t>
            </w:r>
            <w:r w:rsidRPr="00CF0FB0">
              <w:rPr>
                <w:sz w:val="22"/>
                <w:szCs w:val="22"/>
              </w:rPr>
              <w:t>О введен</w:t>
            </w:r>
            <w:r>
              <w:rPr>
                <w:sz w:val="22"/>
                <w:szCs w:val="22"/>
              </w:rPr>
              <w:t xml:space="preserve">ии в действие Санитарных правил» </w:t>
            </w:r>
          </w:p>
          <w:p w:rsidR="004B0D3F" w:rsidRPr="005D620B" w:rsidRDefault="004B0D3F" w:rsidP="004B0D3F">
            <w:pPr>
              <w:autoSpaceDE w:val="0"/>
              <w:autoSpaceDN w:val="0"/>
              <w:adjustRightInd w:val="0"/>
              <w:jc w:val="center"/>
              <w:rPr>
                <w:sz w:val="22"/>
                <w:szCs w:val="22"/>
              </w:rPr>
            </w:pPr>
          </w:p>
        </w:tc>
        <w:tc>
          <w:tcPr>
            <w:tcW w:w="8930" w:type="dxa"/>
          </w:tcPr>
          <w:p w:rsidR="004B0D3F" w:rsidRPr="00FF7F43" w:rsidRDefault="004B0D3F" w:rsidP="004B0D3F">
            <w:pPr>
              <w:autoSpaceDE w:val="0"/>
              <w:autoSpaceDN w:val="0"/>
              <w:adjustRightInd w:val="0"/>
              <w:ind w:firstLine="312"/>
              <w:jc w:val="both"/>
              <w:rPr>
                <w:b/>
                <w:i/>
                <w:sz w:val="22"/>
                <w:szCs w:val="22"/>
              </w:rPr>
            </w:pPr>
            <w:proofErr w:type="spellStart"/>
            <w:r>
              <w:rPr>
                <w:b/>
                <w:i/>
                <w:sz w:val="22"/>
                <w:szCs w:val="22"/>
              </w:rPr>
              <w:t>Комаха</w:t>
            </w:r>
            <w:proofErr w:type="spellEnd"/>
            <w:r>
              <w:rPr>
                <w:b/>
                <w:i/>
                <w:sz w:val="22"/>
                <w:szCs w:val="22"/>
              </w:rPr>
              <w:t xml:space="preserve"> Я.А.</w:t>
            </w:r>
          </w:p>
          <w:p w:rsidR="004B0D3F" w:rsidRPr="00FF7F43" w:rsidRDefault="004B0D3F" w:rsidP="004B0D3F">
            <w:pPr>
              <w:autoSpaceDE w:val="0"/>
              <w:autoSpaceDN w:val="0"/>
              <w:adjustRightInd w:val="0"/>
              <w:ind w:firstLine="312"/>
              <w:jc w:val="both"/>
              <w:rPr>
                <w:sz w:val="22"/>
                <w:szCs w:val="22"/>
              </w:rPr>
            </w:pPr>
            <w:r w:rsidRPr="00FF7F43">
              <w:rPr>
                <w:sz w:val="22"/>
                <w:szCs w:val="22"/>
              </w:rPr>
              <w:t xml:space="preserve">Очевидна проблема в излишней детализации требований по достижению цели санитарно-эпидемиологической безопасности. Вместо установления конкретных требований </w:t>
            </w:r>
            <w:r>
              <w:rPr>
                <w:sz w:val="22"/>
                <w:szCs w:val="22"/>
              </w:rPr>
              <w:br/>
            </w:r>
            <w:r w:rsidRPr="00FF7F43">
              <w:rPr>
                <w:sz w:val="22"/>
                <w:szCs w:val="22"/>
              </w:rPr>
              <w:t>к конечному результату по предотвращению вредного воздействия факторов среды обитания на здоровье населения Роспотребна</w:t>
            </w:r>
            <w:r>
              <w:rPr>
                <w:sz w:val="22"/>
                <w:szCs w:val="22"/>
              </w:rPr>
              <w:t xml:space="preserve">дзором определяются требования </w:t>
            </w:r>
            <w:r w:rsidRPr="00FF7F43">
              <w:rPr>
                <w:sz w:val="22"/>
                <w:szCs w:val="22"/>
              </w:rPr>
              <w:t>ко всем процессам, которые к такому результату, по его мнению, приведут.</w:t>
            </w:r>
          </w:p>
          <w:p w:rsidR="004B0D3F" w:rsidRPr="00CF0FB0" w:rsidRDefault="004B0D3F" w:rsidP="004B0D3F">
            <w:pPr>
              <w:autoSpaceDE w:val="0"/>
              <w:autoSpaceDN w:val="0"/>
              <w:adjustRightInd w:val="0"/>
              <w:ind w:firstLine="312"/>
              <w:jc w:val="both"/>
              <w:rPr>
                <w:sz w:val="22"/>
                <w:szCs w:val="22"/>
              </w:rPr>
            </w:pPr>
            <w:r w:rsidRPr="00CF0FB0">
              <w:rPr>
                <w:sz w:val="22"/>
                <w:szCs w:val="22"/>
              </w:rPr>
              <w:t xml:space="preserve">Санитарно-эпидемиологические требования к организациям торговли, реализующим пищевую продукцию в том числе распространяются на строящиеся, реконструируемые </w:t>
            </w:r>
            <w:r>
              <w:rPr>
                <w:sz w:val="22"/>
                <w:szCs w:val="22"/>
              </w:rPr>
              <w:br/>
            </w:r>
            <w:r w:rsidRPr="00CF0FB0">
              <w:rPr>
                <w:sz w:val="22"/>
                <w:szCs w:val="22"/>
              </w:rPr>
              <w:t>и действующие организации торговли, занятые в сфере оборота пищевой продукции.</w:t>
            </w:r>
          </w:p>
          <w:p w:rsidR="004B0D3F" w:rsidRPr="00CF0FB0" w:rsidRDefault="004B0D3F" w:rsidP="004B0D3F">
            <w:pPr>
              <w:autoSpaceDE w:val="0"/>
              <w:autoSpaceDN w:val="0"/>
              <w:adjustRightInd w:val="0"/>
              <w:ind w:firstLine="312"/>
              <w:jc w:val="both"/>
              <w:rPr>
                <w:sz w:val="22"/>
                <w:szCs w:val="22"/>
              </w:rPr>
            </w:pPr>
            <w:r w:rsidRPr="00CF0FB0">
              <w:rPr>
                <w:sz w:val="22"/>
                <w:szCs w:val="22"/>
              </w:rPr>
              <w:t xml:space="preserve">В соответствии с требованиями пункта 2.8 территория организации торговли должна быть благоустроена. Однако не определено, в соответствии с какими нормативными актами или </w:t>
            </w:r>
            <w:r>
              <w:rPr>
                <w:sz w:val="22"/>
                <w:szCs w:val="22"/>
              </w:rPr>
              <w:br/>
            </w:r>
            <w:r w:rsidRPr="00CF0FB0">
              <w:rPr>
                <w:sz w:val="22"/>
                <w:szCs w:val="22"/>
              </w:rPr>
              <w:t>в соответствии с какими требованиями и в какой форме территория организации торговли должна быть благоустроена. Не ясно также, что подразумевается разработчиком под понятием «благоустроенная». Кроме того, остается не ясным, каким образом вопрос благоустройства территории организации торговли может быть связан с безопасностью или возникновением угр</w:t>
            </w:r>
            <w:r>
              <w:rPr>
                <w:sz w:val="22"/>
                <w:szCs w:val="22"/>
              </w:rPr>
              <w:t>озы жизни и здоровью человека.</w:t>
            </w:r>
          </w:p>
          <w:p w:rsidR="004B0D3F" w:rsidRPr="00CF0FB0" w:rsidRDefault="004B0D3F" w:rsidP="004B0D3F">
            <w:pPr>
              <w:autoSpaceDE w:val="0"/>
              <w:autoSpaceDN w:val="0"/>
              <w:adjustRightInd w:val="0"/>
              <w:ind w:firstLine="312"/>
              <w:jc w:val="both"/>
              <w:rPr>
                <w:sz w:val="22"/>
                <w:szCs w:val="22"/>
              </w:rPr>
            </w:pPr>
            <w:r w:rsidRPr="00CF0FB0">
              <w:rPr>
                <w:sz w:val="22"/>
                <w:szCs w:val="22"/>
              </w:rPr>
              <w:t xml:space="preserve">3.4. Требование к моечным ваннам в части их присоединения к канализационной сети </w:t>
            </w:r>
            <w:r>
              <w:rPr>
                <w:sz w:val="22"/>
                <w:szCs w:val="22"/>
              </w:rPr>
              <w:br/>
            </w:r>
            <w:r w:rsidRPr="00CF0FB0">
              <w:rPr>
                <w:sz w:val="22"/>
                <w:szCs w:val="22"/>
              </w:rPr>
              <w:t>с воздушным разрывом не менее 20 мм от верха приемной воронки, а все приемники стоков внутренней канализации долж</w:t>
            </w:r>
            <w:r>
              <w:rPr>
                <w:sz w:val="22"/>
                <w:szCs w:val="22"/>
              </w:rPr>
              <w:t>ны иметь гидравлические затворы</w:t>
            </w:r>
            <w:r w:rsidRPr="00CF0FB0">
              <w:rPr>
                <w:sz w:val="22"/>
                <w:szCs w:val="22"/>
              </w:rPr>
              <w:t>.</w:t>
            </w:r>
          </w:p>
          <w:p w:rsidR="004B0D3F" w:rsidRDefault="004B0D3F" w:rsidP="004B0D3F">
            <w:pPr>
              <w:autoSpaceDE w:val="0"/>
              <w:autoSpaceDN w:val="0"/>
              <w:adjustRightInd w:val="0"/>
              <w:ind w:firstLine="312"/>
              <w:jc w:val="both"/>
              <w:rPr>
                <w:sz w:val="22"/>
                <w:szCs w:val="22"/>
              </w:rPr>
            </w:pPr>
            <w:r>
              <w:rPr>
                <w:sz w:val="22"/>
                <w:szCs w:val="22"/>
              </w:rPr>
              <w:t>Согласно акту</w:t>
            </w:r>
            <w:r w:rsidRPr="00CF0FB0">
              <w:rPr>
                <w:sz w:val="22"/>
                <w:szCs w:val="22"/>
              </w:rPr>
              <w:t xml:space="preserve"> загрузочную и камеру хранения пищевых отходов оборудуют кранами </w:t>
            </w:r>
            <w:r>
              <w:rPr>
                <w:sz w:val="22"/>
                <w:szCs w:val="22"/>
              </w:rPr>
              <w:br/>
            </w:r>
            <w:r w:rsidRPr="00CF0FB0">
              <w:rPr>
                <w:sz w:val="22"/>
                <w:szCs w:val="22"/>
              </w:rPr>
              <w:t>со смесителем на уровне 0,5 м от пола для забора воды, предназначенного для мытья полов, а также канализационными трапами с уклоном пола к ним». Не ясно, почему кран должен находиться строго на уровне 0,5 м от пола.</w:t>
            </w:r>
          </w:p>
          <w:p w:rsidR="004B0D3F" w:rsidRDefault="004B0D3F" w:rsidP="004B0D3F">
            <w:pPr>
              <w:autoSpaceDE w:val="0"/>
              <w:autoSpaceDN w:val="0"/>
              <w:adjustRightInd w:val="0"/>
              <w:ind w:firstLine="312"/>
              <w:jc w:val="both"/>
              <w:rPr>
                <w:sz w:val="22"/>
                <w:szCs w:val="22"/>
              </w:rPr>
            </w:pPr>
            <w:r>
              <w:rPr>
                <w:sz w:val="22"/>
                <w:szCs w:val="22"/>
              </w:rPr>
              <w:t xml:space="preserve">Перечисленные требования представляются недостаточно обоснованными </w:t>
            </w:r>
            <w:r>
              <w:rPr>
                <w:sz w:val="22"/>
                <w:szCs w:val="22"/>
              </w:rPr>
              <w:br/>
              <w:t>и избыточными.</w:t>
            </w:r>
          </w:p>
          <w:p w:rsidR="004B0D3F" w:rsidRPr="00CF7338" w:rsidRDefault="004B0D3F" w:rsidP="004B0D3F">
            <w:pPr>
              <w:autoSpaceDE w:val="0"/>
              <w:autoSpaceDN w:val="0"/>
              <w:adjustRightInd w:val="0"/>
              <w:ind w:firstLine="312"/>
              <w:jc w:val="both"/>
              <w:rPr>
                <w:b/>
                <w:i/>
                <w:sz w:val="22"/>
                <w:szCs w:val="22"/>
              </w:rPr>
            </w:pPr>
          </w:p>
        </w:tc>
        <w:tc>
          <w:tcPr>
            <w:tcW w:w="1843" w:type="dxa"/>
          </w:tcPr>
          <w:p w:rsidR="004B0D3F" w:rsidRPr="009456BE" w:rsidRDefault="004B0D3F" w:rsidP="003F6652">
            <w:pPr>
              <w:autoSpaceDE w:val="0"/>
              <w:autoSpaceDN w:val="0"/>
              <w:adjustRightInd w:val="0"/>
              <w:jc w:val="center"/>
              <w:rPr>
                <w:sz w:val="22"/>
                <w:szCs w:val="22"/>
              </w:rPr>
            </w:pPr>
          </w:p>
        </w:tc>
        <w:tc>
          <w:tcPr>
            <w:tcW w:w="1984" w:type="dxa"/>
          </w:tcPr>
          <w:p w:rsidR="004B0D3F" w:rsidRPr="005D620B" w:rsidRDefault="004B0D3F" w:rsidP="00A07615">
            <w:pPr>
              <w:autoSpaceDE w:val="0"/>
              <w:autoSpaceDN w:val="0"/>
              <w:adjustRightInd w:val="0"/>
              <w:spacing w:before="80"/>
              <w:jc w:val="center"/>
              <w:rPr>
                <w:sz w:val="22"/>
                <w:szCs w:val="22"/>
              </w:rPr>
            </w:pPr>
            <w:r w:rsidRPr="005D620B">
              <w:rPr>
                <w:sz w:val="22"/>
                <w:szCs w:val="22"/>
              </w:rPr>
              <w:t>Роспотребнадзор</w:t>
            </w:r>
          </w:p>
        </w:tc>
      </w:tr>
    </w:tbl>
    <w:p w:rsidR="00995994" w:rsidRPr="00B01EEF" w:rsidRDefault="00995994"/>
    <w:sectPr w:rsidR="00995994" w:rsidRPr="00B01EEF" w:rsidSect="000F1007">
      <w:headerReference w:type="default" r:id="rId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B1" w:rsidRDefault="00B053B1" w:rsidP="009751C9">
      <w:r>
        <w:separator/>
      </w:r>
    </w:p>
  </w:endnote>
  <w:endnote w:type="continuationSeparator" w:id="0">
    <w:p w:rsidR="00B053B1" w:rsidRDefault="00B053B1" w:rsidP="009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B1" w:rsidRDefault="00B053B1" w:rsidP="009751C9">
      <w:r>
        <w:separator/>
      </w:r>
    </w:p>
  </w:footnote>
  <w:footnote w:type="continuationSeparator" w:id="0">
    <w:p w:rsidR="00B053B1" w:rsidRDefault="00B053B1" w:rsidP="0097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63946"/>
      <w:docPartObj>
        <w:docPartGallery w:val="Page Numbers (Top of Page)"/>
        <w:docPartUnique/>
      </w:docPartObj>
    </w:sdtPr>
    <w:sdtEndPr>
      <w:rPr>
        <w:rFonts w:asciiTheme="minorHAnsi" w:hAnsiTheme="minorHAnsi"/>
        <w:sz w:val="20"/>
        <w:szCs w:val="20"/>
      </w:rPr>
    </w:sdtEndPr>
    <w:sdtContent>
      <w:p w:rsidR="00202AD2" w:rsidRPr="000F1007" w:rsidRDefault="00202AD2">
        <w:pPr>
          <w:pStyle w:val="a9"/>
          <w:jc w:val="center"/>
          <w:rPr>
            <w:rFonts w:asciiTheme="minorHAnsi" w:hAnsiTheme="minorHAnsi"/>
            <w:sz w:val="20"/>
            <w:szCs w:val="20"/>
          </w:rPr>
        </w:pPr>
        <w:r w:rsidRPr="00923FAA">
          <w:rPr>
            <w:sz w:val="20"/>
            <w:szCs w:val="20"/>
          </w:rPr>
          <w:fldChar w:fldCharType="begin"/>
        </w:r>
        <w:r w:rsidRPr="00923FAA">
          <w:rPr>
            <w:sz w:val="20"/>
            <w:szCs w:val="20"/>
          </w:rPr>
          <w:instrText>PAGE   \* MERGEFORMAT</w:instrText>
        </w:r>
        <w:r w:rsidRPr="00923FAA">
          <w:rPr>
            <w:sz w:val="20"/>
            <w:szCs w:val="20"/>
          </w:rPr>
          <w:fldChar w:fldCharType="separate"/>
        </w:r>
        <w:r w:rsidR="00DE7C4A">
          <w:rPr>
            <w:noProof/>
            <w:sz w:val="20"/>
            <w:szCs w:val="20"/>
          </w:rPr>
          <w:t>13</w:t>
        </w:r>
        <w:r w:rsidRPr="00923FA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860"/>
    <w:multiLevelType w:val="hybridMultilevel"/>
    <w:tmpl w:val="3190BCD8"/>
    <w:lvl w:ilvl="0" w:tplc="0A48DE6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E5659"/>
    <w:multiLevelType w:val="multilevel"/>
    <w:tmpl w:val="9B28F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A5B42"/>
    <w:multiLevelType w:val="multilevel"/>
    <w:tmpl w:val="8D207D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254F"/>
    <w:multiLevelType w:val="hybridMultilevel"/>
    <w:tmpl w:val="20ACED70"/>
    <w:lvl w:ilvl="0" w:tplc="FB021308">
      <w:start w:val="1"/>
      <w:numFmt w:val="decimal"/>
      <w:lvlText w:val="%1."/>
      <w:lvlJc w:val="left"/>
      <w:pPr>
        <w:tabs>
          <w:tab w:val="num" w:pos="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A93131"/>
    <w:multiLevelType w:val="multilevel"/>
    <w:tmpl w:val="DEF4C2FE"/>
    <w:lvl w:ilvl="0">
      <w:start w:val="2"/>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02E0C"/>
    <w:multiLevelType w:val="hybridMultilevel"/>
    <w:tmpl w:val="86504FFE"/>
    <w:lvl w:ilvl="0" w:tplc="E7F651A8">
      <w:start w:val="1"/>
      <w:numFmt w:val="bullet"/>
      <w:lvlText w:val=""/>
      <w:lvlJc w:val="left"/>
      <w:pPr>
        <w:tabs>
          <w:tab w:val="num" w:pos="0"/>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844672"/>
    <w:multiLevelType w:val="multilevel"/>
    <w:tmpl w:val="9A26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15FB6"/>
    <w:multiLevelType w:val="multilevel"/>
    <w:tmpl w:val="3CB6A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DC1740"/>
    <w:multiLevelType w:val="multilevel"/>
    <w:tmpl w:val="6DACB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F55E2"/>
    <w:multiLevelType w:val="multilevel"/>
    <w:tmpl w:val="1B7CAC8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B4F05"/>
    <w:multiLevelType w:val="multilevel"/>
    <w:tmpl w:val="68063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56F58"/>
    <w:multiLevelType w:val="hybridMultilevel"/>
    <w:tmpl w:val="C6460CD4"/>
    <w:lvl w:ilvl="0" w:tplc="8BEA2E1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086F6">
      <w:start w:val="1"/>
      <w:numFmt w:val="lowerLetter"/>
      <w:lvlText w:val="%2"/>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27BF4">
      <w:start w:val="1"/>
      <w:numFmt w:val="lowerRoman"/>
      <w:lvlText w:val="%3"/>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CCDEB8">
      <w:start w:val="1"/>
      <w:numFmt w:val="decimal"/>
      <w:lvlText w:val="%4"/>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38AEEA">
      <w:start w:val="1"/>
      <w:numFmt w:val="lowerLetter"/>
      <w:lvlText w:val="%5"/>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F3B4">
      <w:start w:val="1"/>
      <w:numFmt w:val="lowerRoman"/>
      <w:lvlText w:val="%6"/>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C6EEC">
      <w:start w:val="1"/>
      <w:numFmt w:val="decimal"/>
      <w:lvlText w:val="%7"/>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634CC">
      <w:start w:val="1"/>
      <w:numFmt w:val="lowerLetter"/>
      <w:lvlText w:val="%8"/>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29BC0">
      <w:start w:val="1"/>
      <w:numFmt w:val="lowerRoman"/>
      <w:lvlText w:val="%9"/>
      <w:lvlJc w:val="left"/>
      <w:pPr>
        <w:ind w:left="7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BF375FC"/>
    <w:multiLevelType w:val="hybridMultilevel"/>
    <w:tmpl w:val="F13AEB9C"/>
    <w:lvl w:ilvl="0" w:tplc="60A2BA12">
      <w:start w:val="5"/>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D1D1DE8"/>
    <w:multiLevelType w:val="hybridMultilevel"/>
    <w:tmpl w:val="D734635C"/>
    <w:lvl w:ilvl="0" w:tplc="D9FE64A8">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3762C43"/>
    <w:multiLevelType w:val="multilevel"/>
    <w:tmpl w:val="840AE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72DA3"/>
    <w:multiLevelType w:val="hybridMultilevel"/>
    <w:tmpl w:val="2496E0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FF72009"/>
    <w:multiLevelType w:val="multilevel"/>
    <w:tmpl w:val="4926C2E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234821"/>
    <w:multiLevelType w:val="multilevel"/>
    <w:tmpl w:val="B0264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C2794B"/>
    <w:multiLevelType w:val="hybridMultilevel"/>
    <w:tmpl w:val="C6460CD4"/>
    <w:lvl w:ilvl="0" w:tplc="8BEA2E1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086F6">
      <w:start w:val="1"/>
      <w:numFmt w:val="lowerLetter"/>
      <w:lvlText w:val="%2"/>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27BF4">
      <w:start w:val="1"/>
      <w:numFmt w:val="lowerRoman"/>
      <w:lvlText w:val="%3"/>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CCDEB8">
      <w:start w:val="1"/>
      <w:numFmt w:val="decimal"/>
      <w:lvlText w:val="%4"/>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38AEEA">
      <w:start w:val="1"/>
      <w:numFmt w:val="lowerLetter"/>
      <w:lvlText w:val="%5"/>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F3B4">
      <w:start w:val="1"/>
      <w:numFmt w:val="lowerRoman"/>
      <w:lvlText w:val="%6"/>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C6EEC">
      <w:start w:val="1"/>
      <w:numFmt w:val="decimal"/>
      <w:lvlText w:val="%7"/>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634CC">
      <w:start w:val="1"/>
      <w:numFmt w:val="lowerLetter"/>
      <w:lvlText w:val="%8"/>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29BC0">
      <w:start w:val="1"/>
      <w:numFmt w:val="lowerRoman"/>
      <w:lvlText w:val="%9"/>
      <w:lvlJc w:val="left"/>
      <w:pPr>
        <w:ind w:left="7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3"/>
  </w:num>
  <w:num w:numId="3">
    <w:abstractNumId w:val="2"/>
  </w:num>
  <w:num w:numId="4">
    <w:abstractNumId w:val="10"/>
  </w:num>
  <w:num w:numId="5">
    <w:abstractNumId w:val="9"/>
  </w:num>
  <w:num w:numId="6">
    <w:abstractNumId w:val="6"/>
  </w:num>
  <w:num w:numId="7">
    <w:abstractNumId w:val="16"/>
  </w:num>
  <w:num w:numId="8">
    <w:abstractNumId w:val="7"/>
  </w:num>
  <w:num w:numId="9">
    <w:abstractNumId w:val="4"/>
  </w:num>
  <w:num w:numId="10">
    <w:abstractNumId w:val="14"/>
  </w:num>
  <w:num w:numId="11">
    <w:abstractNumId w:val="17"/>
  </w:num>
  <w:num w:numId="12">
    <w:abstractNumId w:val="8"/>
  </w:num>
  <w:num w:numId="13">
    <w:abstractNumId w:val="1"/>
  </w:num>
  <w:num w:numId="14">
    <w:abstractNumId w:val="12"/>
  </w:num>
  <w:num w:numId="15">
    <w:abstractNumId w:val="0"/>
  </w:num>
  <w:num w:numId="16">
    <w:abstractNumId w:val="5"/>
  </w:num>
  <w:num w:numId="17">
    <w:abstractNumId w:val="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26"/>
    <w:rsid w:val="00000BA3"/>
    <w:rsid w:val="00021531"/>
    <w:rsid w:val="000239BB"/>
    <w:rsid w:val="00027A90"/>
    <w:rsid w:val="00027BA5"/>
    <w:rsid w:val="0003208A"/>
    <w:rsid w:val="000323CF"/>
    <w:rsid w:val="00035359"/>
    <w:rsid w:val="0004292E"/>
    <w:rsid w:val="00044724"/>
    <w:rsid w:val="00065AD0"/>
    <w:rsid w:val="000660DE"/>
    <w:rsid w:val="00067F80"/>
    <w:rsid w:val="00077058"/>
    <w:rsid w:val="00082A6E"/>
    <w:rsid w:val="00091567"/>
    <w:rsid w:val="0009507F"/>
    <w:rsid w:val="000C1A77"/>
    <w:rsid w:val="000C41AF"/>
    <w:rsid w:val="000C45EE"/>
    <w:rsid w:val="000E31A3"/>
    <w:rsid w:val="000F07B9"/>
    <w:rsid w:val="000F1007"/>
    <w:rsid w:val="000F7F08"/>
    <w:rsid w:val="0011027D"/>
    <w:rsid w:val="00114094"/>
    <w:rsid w:val="00127D11"/>
    <w:rsid w:val="00152DFD"/>
    <w:rsid w:val="00161D35"/>
    <w:rsid w:val="00161D77"/>
    <w:rsid w:val="00165E21"/>
    <w:rsid w:val="00171D7D"/>
    <w:rsid w:val="00181FE5"/>
    <w:rsid w:val="001824C3"/>
    <w:rsid w:val="00187C39"/>
    <w:rsid w:val="001931A1"/>
    <w:rsid w:val="001A0A9D"/>
    <w:rsid w:val="001A0BCA"/>
    <w:rsid w:val="001A36AA"/>
    <w:rsid w:val="001B2AEB"/>
    <w:rsid w:val="001B3B57"/>
    <w:rsid w:val="001D79F4"/>
    <w:rsid w:val="001D7B60"/>
    <w:rsid w:val="001E0943"/>
    <w:rsid w:val="001E55B7"/>
    <w:rsid w:val="001F210F"/>
    <w:rsid w:val="001F628E"/>
    <w:rsid w:val="001F64FD"/>
    <w:rsid w:val="00202AD2"/>
    <w:rsid w:val="00204E0E"/>
    <w:rsid w:val="0020773B"/>
    <w:rsid w:val="00207C09"/>
    <w:rsid w:val="00210DE5"/>
    <w:rsid w:val="00211B31"/>
    <w:rsid w:val="00215340"/>
    <w:rsid w:val="002271C0"/>
    <w:rsid w:val="00231F78"/>
    <w:rsid w:val="00232BC7"/>
    <w:rsid w:val="00235092"/>
    <w:rsid w:val="00242B6E"/>
    <w:rsid w:val="002503D1"/>
    <w:rsid w:val="002769EC"/>
    <w:rsid w:val="00280BA3"/>
    <w:rsid w:val="00286412"/>
    <w:rsid w:val="00293565"/>
    <w:rsid w:val="002A6C54"/>
    <w:rsid w:val="002D510C"/>
    <w:rsid w:val="002D7EEB"/>
    <w:rsid w:val="002F2BFB"/>
    <w:rsid w:val="00303B15"/>
    <w:rsid w:val="00304CDF"/>
    <w:rsid w:val="003161FF"/>
    <w:rsid w:val="00331720"/>
    <w:rsid w:val="00332D64"/>
    <w:rsid w:val="00333960"/>
    <w:rsid w:val="003362E9"/>
    <w:rsid w:val="003527BB"/>
    <w:rsid w:val="0036031D"/>
    <w:rsid w:val="00363ACA"/>
    <w:rsid w:val="00380A9B"/>
    <w:rsid w:val="00394C02"/>
    <w:rsid w:val="00395437"/>
    <w:rsid w:val="003A1F62"/>
    <w:rsid w:val="003A3BAA"/>
    <w:rsid w:val="003B4863"/>
    <w:rsid w:val="003E02CD"/>
    <w:rsid w:val="003E2EE6"/>
    <w:rsid w:val="003E5DC3"/>
    <w:rsid w:val="003E6B86"/>
    <w:rsid w:val="003F6652"/>
    <w:rsid w:val="004000AA"/>
    <w:rsid w:val="0040146B"/>
    <w:rsid w:val="004111A1"/>
    <w:rsid w:val="004246B1"/>
    <w:rsid w:val="00430273"/>
    <w:rsid w:val="00433FC2"/>
    <w:rsid w:val="00435B11"/>
    <w:rsid w:val="00436ABF"/>
    <w:rsid w:val="00444304"/>
    <w:rsid w:val="00452F0F"/>
    <w:rsid w:val="0045451A"/>
    <w:rsid w:val="0046292C"/>
    <w:rsid w:val="00463FAE"/>
    <w:rsid w:val="00475A52"/>
    <w:rsid w:val="00492C2C"/>
    <w:rsid w:val="004A53A2"/>
    <w:rsid w:val="004A618A"/>
    <w:rsid w:val="004B0D3F"/>
    <w:rsid w:val="004B413F"/>
    <w:rsid w:val="004D07D3"/>
    <w:rsid w:val="004D396B"/>
    <w:rsid w:val="004E41B4"/>
    <w:rsid w:val="004E53F0"/>
    <w:rsid w:val="004E5E78"/>
    <w:rsid w:val="004E61DA"/>
    <w:rsid w:val="004E6CCD"/>
    <w:rsid w:val="004F34DE"/>
    <w:rsid w:val="0050534F"/>
    <w:rsid w:val="00511526"/>
    <w:rsid w:val="00513891"/>
    <w:rsid w:val="0051571D"/>
    <w:rsid w:val="005217E0"/>
    <w:rsid w:val="00524733"/>
    <w:rsid w:val="00535E51"/>
    <w:rsid w:val="00541EC5"/>
    <w:rsid w:val="00545EB1"/>
    <w:rsid w:val="00552A3E"/>
    <w:rsid w:val="00556C95"/>
    <w:rsid w:val="00564B75"/>
    <w:rsid w:val="00565CF5"/>
    <w:rsid w:val="00565D6D"/>
    <w:rsid w:val="00581081"/>
    <w:rsid w:val="00593FF4"/>
    <w:rsid w:val="00595128"/>
    <w:rsid w:val="005A00CA"/>
    <w:rsid w:val="005A04BA"/>
    <w:rsid w:val="005A3EB3"/>
    <w:rsid w:val="005A4920"/>
    <w:rsid w:val="005B1452"/>
    <w:rsid w:val="005B635A"/>
    <w:rsid w:val="005C1056"/>
    <w:rsid w:val="005C4A38"/>
    <w:rsid w:val="005D5075"/>
    <w:rsid w:val="005D6DAC"/>
    <w:rsid w:val="005E099C"/>
    <w:rsid w:val="005E11AF"/>
    <w:rsid w:val="005F52E0"/>
    <w:rsid w:val="006136DA"/>
    <w:rsid w:val="00613FE5"/>
    <w:rsid w:val="006224FB"/>
    <w:rsid w:val="00634022"/>
    <w:rsid w:val="00646A4F"/>
    <w:rsid w:val="00670785"/>
    <w:rsid w:val="006732F5"/>
    <w:rsid w:val="00682795"/>
    <w:rsid w:val="006833DF"/>
    <w:rsid w:val="006A5A7D"/>
    <w:rsid w:val="006B10CB"/>
    <w:rsid w:val="006B20A8"/>
    <w:rsid w:val="006E1109"/>
    <w:rsid w:val="006F0453"/>
    <w:rsid w:val="006F3E3D"/>
    <w:rsid w:val="007009FB"/>
    <w:rsid w:val="0071748F"/>
    <w:rsid w:val="00735A4B"/>
    <w:rsid w:val="007419D7"/>
    <w:rsid w:val="00756B6B"/>
    <w:rsid w:val="00757D9B"/>
    <w:rsid w:val="00757DF4"/>
    <w:rsid w:val="00770494"/>
    <w:rsid w:val="00772691"/>
    <w:rsid w:val="007928FB"/>
    <w:rsid w:val="007A0863"/>
    <w:rsid w:val="007A0D35"/>
    <w:rsid w:val="007A1F72"/>
    <w:rsid w:val="007B32E9"/>
    <w:rsid w:val="007C3DC0"/>
    <w:rsid w:val="007C48B0"/>
    <w:rsid w:val="007D0BD1"/>
    <w:rsid w:val="007D52D5"/>
    <w:rsid w:val="007D57BB"/>
    <w:rsid w:val="007E451C"/>
    <w:rsid w:val="0080012F"/>
    <w:rsid w:val="00801E1A"/>
    <w:rsid w:val="008059DC"/>
    <w:rsid w:val="008265D4"/>
    <w:rsid w:val="00834362"/>
    <w:rsid w:val="00851864"/>
    <w:rsid w:val="0085447A"/>
    <w:rsid w:val="00855D59"/>
    <w:rsid w:val="00862B69"/>
    <w:rsid w:val="0086799B"/>
    <w:rsid w:val="0087112E"/>
    <w:rsid w:val="00874570"/>
    <w:rsid w:val="0088570D"/>
    <w:rsid w:val="00885B75"/>
    <w:rsid w:val="00896522"/>
    <w:rsid w:val="008A2088"/>
    <w:rsid w:val="008A3D42"/>
    <w:rsid w:val="008A3F80"/>
    <w:rsid w:val="008A78AB"/>
    <w:rsid w:val="008B16AF"/>
    <w:rsid w:val="008B4796"/>
    <w:rsid w:val="008C247B"/>
    <w:rsid w:val="008D1462"/>
    <w:rsid w:val="008D5F88"/>
    <w:rsid w:val="008E47BB"/>
    <w:rsid w:val="008F0A9B"/>
    <w:rsid w:val="008F7445"/>
    <w:rsid w:val="008F7D5E"/>
    <w:rsid w:val="009041FD"/>
    <w:rsid w:val="00905925"/>
    <w:rsid w:val="009072B0"/>
    <w:rsid w:val="009142DB"/>
    <w:rsid w:val="00923FAA"/>
    <w:rsid w:val="00925534"/>
    <w:rsid w:val="00927042"/>
    <w:rsid w:val="00936DCD"/>
    <w:rsid w:val="00936EFB"/>
    <w:rsid w:val="009456BE"/>
    <w:rsid w:val="009474D8"/>
    <w:rsid w:val="009644D6"/>
    <w:rsid w:val="00967705"/>
    <w:rsid w:val="009742F2"/>
    <w:rsid w:val="009751C9"/>
    <w:rsid w:val="009762DD"/>
    <w:rsid w:val="00993AF6"/>
    <w:rsid w:val="00995994"/>
    <w:rsid w:val="009A2FE4"/>
    <w:rsid w:val="009A586D"/>
    <w:rsid w:val="009A6854"/>
    <w:rsid w:val="009B5582"/>
    <w:rsid w:val="009D46EE"/>
    <w:rsid w:val="009D4D2E"/>
    <w:rsid w:val="009D6C8E"/>
    <w:rsid w:val="00A04F12"/>
    <w:rsid w:val="00A07615"/>
    <w:rsid w:val="00A11F56"/>
    <w:rsid w:val="00A1393E"/>
    <w:rsid w:val="00A3004E"/>
    <w:rsid w:val="00A34064"/>
    <w:rsid w:val="00A350A5"/>
    <w:rsid w:val="00A575D1"/>
    <w:rsid w:val="00A631FD"/>
    <w:rsid w:val="00A72D5B"/>
    <w:rsid w:val="00A769C7"/>
    <w:rsid w:val="00A8397A"/>
    <w:rsid w:val="00A9180B"/>
    <w:rsid w:val="00AA5C3F"/>
    <w:rsid w:val="00AA783F"/>
    <w:rsid w:val="00AB1F31"/>
    <w:rsid w:val="00AD720F"/>
    <w:rsid w:val="00AE3F97"/>
    <w:rsid w:val="00AF6093"/>
    <w:rsid w:val="00AF6256"/>
    <w:rsid w:val="00AF6567"/>
    <w:rsid w:val="00B01EEF"/>
    <w:rsid w:val="00B053B1"/>
    <w:rsid w:val="00B07DC3"/>
    <w:rsid w:val="00B2789F"/>
    <w:rsid w:val="00B331FD"/>
    <w:rsid w:val="00B367D1"/>
    <w:rsid w:val="00B57D9C"/>
    <w:rsid w:val="00B66DDC"/>
    <w:rsid w:val="00B67199"/>
    <w:rsid w:val="00B73ACE"/>
    <w:rsid w:val="00B7663D"/>
    <w:rsid w:val="00B83C77"/>
    <w:rsid w:val="00B856B2"/>
    <w:rsid w:val="00B9482A"/>
    <w:rsid w:val="00B97B9C"/>
    <w:rsid w:val="00BA1226"/>
    <w:rsid w:val="00BA4F08"/>
    <w:rsid w:val="00BC2016"/>
    <w:rsid w:val="00BC2438"/>
    <w:rsid w:val="00BC5791"/>
    <w:rsid w:val="00BC7273"/>
    <w:rsid w:val="00BC77FB"/>
    <w:rsid w:val="00BD6E3A"/>
    <w:rsid w:val="00BE7DBC"/>
    <w:rsid w:val="00C076DD"/>
    <w:rsid w:val="00C15330"/>
    <w:rsid w:val="00C1794D"/>
    <w:rsid w:val="00C23A60"/>
    <w:rsid w:val="00C25872"/>
    <w:rsid w:val="00C47D5D"/>
    <w:rsid w:val="00C55FB3"/>
    <w:rsid w:val="00C65ABF"/>
    <w:rsid w:val="00C84571"/>
    <w:rsid w:val="00C8694C"/>
    <w:rsid w:val="00C87DF2"/>
    <w:rsid w:val="00C97A90"/>
    <w:rsid w:val="00CA1DDB"/>
    <w:rsid w:val="00CC259D"/>
    <w:rsid w:val="00CC468A"/>
    <w:rsid w:val="00CC745C"/>
    <w:rsid w:val="00CD0A5C"/>
    <w:rsid w:val="00CD155E"/>
    <w:rsid w:val="00CE08E4"/>
    <w:rsid w:val="00CF0FB0"/>
    <w:rsid w:val="00CF70B2"/>
    <w:rsid w:val="00CF7338"/>
    <w:rsid w:val="00D014E2"/>
    <w:rsid w:val="00D06118"/>
    <w:rsid w:val="00D17528"/>
    <w:rsid w:val="00D62374"/>
    <w:rsid w:val="00D63300"/>
    <w:rsid w:val="00D65686"/>
    <w:rsid w:val="00D705A8"/>
    <w:rsid w:val="00D73948"/>
    <w:rsid w:val="00D746F7"/>
    <w:rsid w:val="00DB0823"/>
    <w:rsid w:val="00DB5BCE"/>
    <w:rsid w:val="00DC2724"/>
    <w:rsid w:val="00DE7C4A"/>
    <w:rsid w:val="00E056B1"/>
    <w:rsid w:val="00E15827"/>
    <w:rsid w:val="00E23690"/>
    <w:rsid w:val="00E258CD"/>
    <w:rsid w:val="00E275B9"/>
    <w:rsid w:val="00E3053A"/>
    <w:rsid w:val="00E45DDF"/>
    <w:rsid w:val="00E54246"/>
    <w:rsid w:val="00E57BB3"/>
    <w:rsid w:val="00E70F72"/>
    <w:rsid w:val="00E80DE3"/>
    <w:rsid w:val="00EC12CD"/>
    <w:rsid w:val="00EC584A"/>
    <w:rsid w:val="00ED278D"/>
    <w:rsid w:val="00EE24FB"/>
    <w:rsid w:val="00EE418F"/>
    <w:rsid w:val="00EE4269"/>
    <w:rsid w:val="00F00758"/>
    <w:rsid w:val="00F4676A"/>
    <w:rsid w:val="00F509FB"/>
    <w:rsid w:val="00F568B1"/>
    <w:rsid w:val="00F64DE5"/>
    <w:rsid w:val="00F660B3"/>
    <w:rsid w:val="00F75E31"/>
    <w:rsid w:val="00F9169D"/>
    <w:rsid w:val="00F9664A"/>
    <w:rsid w:val="00FB76CF"/>
    <w:rsid w:val="00FC5D8A"/>
    <w:rsid w:val="00FE7CEA"/>
    <w:rsid w:val="00FF6307"/>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NR_13_01"/>
    <w:qFormat/>
    <w:rsid w:val="007A1F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46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7BB"/>
    <w:pPr>
      <w:ind w:left="708"/>
    </w:pPr>
  </w:style>
  <w:style w:type="paragraph" w:customStyle="1" w:styleId="ConsPlusNormal">
    <w:name w:val="ConsPlusNormal"/>
    <w:rsid w:val="003527B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rsid w:val="007C3DC0"/>
    <w:rPr>
      <w:rFonts w:ascii="Times New Roman" w:hAnsi="Times New Roman"/>
      <w:sz w:val="26"/>
    </w:rPr>
  </w:style>
  <w:style w:type="character" w:styleId="a4">
    <w:name w:val="Hyperlink"/>
    <w:basedOn w:val="a0"/>
    <w:uiPriority w:val="99"/>
    <w:unhideWhenUsed/>
    <w:rsid w:val="00161D35"/>
    <w:rPr>
      <w:color w:val="0000FF"/>
      <w:u w:val="single"/>
    </w:rPr>
  </w:style>
  <w:style w:type="table" w:styleId="a5">
    <w:name w:val="Table Grid"/>
    <w:basedOn w:val="a1"/>
    <w:uiPriority w:val="59"/>
    <w:rsid w:val="00975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unhideWhenUsed/>
    <w:rsid w:val="009751C9"/>
    <w:rPr>
      <w:rFonts w:asciiTheme="minorHAnsi" w:eastAsiaTheme="minorHAnsi" w:hAnsiTheme="minorHAnsi" w:cstheme="minorBidi"/>
      <w:sz w:val="20"/>
      <w:szCs w:val="20"/>
      <w:lang w:eastAsia="en-US"/>
    </w:rPr>
  </w:style>
  <w:style w:type="character" w:customStyle="1" w:styleId="a7">
    <w:name w:val="Текст сноски Знак"/>
    <w:basedOn w:val="a0"/>
    <w:link w:val="a6"/>
    <w:semiHidden/>
    <w:rsid w:val="009751C9"/>
    <w:rPr>
      <w:sz w:val="20"/>
      <w:szCs w:val="20"/>
    </w:rPr>
  </w:style>
  <w:style w:type="character" w:styleId="a8">
    <w:name w:val="footnote reference"/>
    <w:basedOn w:val="a0"/>
    <w:semiHidden/>
    <w:unhideWhenUsed/>
    <w:rsid w:val="009751C9"/>
    <w:rPr>
      <w:vertAlign w:val="superscript"/>
    </w:rPr>
  </w:style>
  <w:style w:type="paragraph" w:styleId="a9">
    <w:name w:val="header"/>
    <w:basedOn w:val="a"/>
    <w:link w:val="aa"/>
    <w:uiPriority w:val="99"/>
    <w:unhideWhenUsed/>
    <w:rsid w:val="000F1007"/>
    <w:pPr>
      <w:tabs>
        <w:tab w:val="center" w:pos="4677"/>
        <w:tab w:val="right" w:pos="9355"/>
      </w:tabs>
    </w:pPr>
  </w:style>
  <w:style w:type="character" w:customStyle="1" w:styleId="aa">
    <w:name w:val="Верхний колонтитул Знак"/>
    <w:basedOn w:val="a0"/>
    <w:link w:val="a9"/>
    <w:uiPriority w:val="99"/>
    <w:rsid w:val="000F100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F1007"/>
    <w:pPr>
      <w:tabs>
        <w:tab w:val="center" w:pos="4677"/>
        <w:tab w:val="right" w:pos="9355"/>
      </w:tabs>
    </w:pPr>
  </w:style>
  <w:style w:type="character" w:customStyle="1" w:styleId="ac">
    <w:name w:val="Нижний колонтитул Знак"/>
    <w:basedOn w:val="a0"/>
    <w:link w:val="ab"/>
    <w:uiPriority w:val="99"/>
    <w:rsid w:val="000F1007"/>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E2EE6"/>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3E2EE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
    <w:name w:val="Основной текст (3) + Не полужирный"/>
    <w:basedOn w:val="a0"/>
    <w:rsid w:val="003E2E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
    <w:basedOn w:val="a0"/>
    <w:rsid w:val="003E2EE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rsid w:val="003E2EE6"/>
    <w:pPr>
      <w:widowControl w:val="0"/>
      <w:shd w:val="clear" w:color="auto" w:fill="FFFFFF"/>
      <w:spacing w:before="600" w:line="576" w:lineRule="exact"/>
      <w:ind w:hanging="340"/>
    </w:pPr>
    <w:rPr>
      <w:sz w:val="26"/>
      <w:szCs w:val="26"/>
      <w:lang w:eastAsia="en-US"/>
    </w:rPr>
  </w:style>
  <w:style w:type="character" w:customStyle="1" w:styleId="31">
    <w:name w:val="Заголовок №3_"/>
    <w:basedOn w:val="a0"/>
    <w:link w:val="32"/>
    <w:rsid w:val="003E2EE6"/>
    <w:rPr>
      <w:rFonts w:ascii="Times New Roman" w:eastAsia="Times New Roman" w:hAnsi="Times New Roman" w:cs="Times New Roman"/>
      <w:b/>
      <w:bCs/>
      <w:sz w:val="26"/>
      <w:szCs w:val="26"/>
      <w:shd w:val="clear" w:color="auto" w:fill="FFFFFF"/>
    </w:rPr>
  </w:style>
  <w:style w:type="character" w:customStyle="1" w:styleId="2115pt">
    <w:name w:val="Основной текст (2) + 11;5 pt;Полужирный"/>
    <w:basedOn w:val="2"/>
    <w:rsid w:val="003E2EE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32">
    <w:name w:val="Заголовок №3"/>
    <w:basedOn w:val="a"/>
    <w:link w:val="31"/>
    <w:rsid w:val="003E2EE6"/>
    <w:pPr>
      <w:widowControl w:val="0"/>
      <w:shd w:val="clear" w:color="auto" w:fill="FFFFFF"/>
      <w:spacing w:before="300" w:after="300" w:line="0" w:lineRule="atLeast"/>
      <w:jc w:val="both"/>
      <w:outlineLvl w:val="2"/>
    </w:pPr>
    <w:rPr>
      <w:b/>
      <w:bCs/>
      <w:sz w:val="26"/>
      <w:szCs w:val="26"/>
      <w:lang w:eastAsia="en-US"/>
    </w:rPr>
  </w:style>
  <w:style w:type="character" w:customStyle="1" w:styleId="11">
    <w:name w:val="Заголовок №1_"/>
    <w:basedOn w:val="a0"/>
    <w:link w:val="12"/>
    <w:rsid w:val="00993AF6"/>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993AF6"/>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993AF6"/>
    <w:pPr>
      <w:widowControl w:val="0"/>
      <w:shd w:val="clear" w:color="auto" w:fill="FFFFFF"/>
      <w:spacing w:before="360" w:line="307" w:lineRule="exact"/>
      <w:outlineLvl w:val="0"/>
    </w:pPr>
    <w:rPr>
      <w:b/>
      <w:bCs/>
      <w:sz w:val="26"/>
      <w:szCs w:val="26"/>
      <w:lang w:eastAsia="en-US"/>
    </w:rPr>
  </w:style>
  <w:style w:type="paragraph" w:customStyle="1" w:styleId="50">
    <w:name w:val="Основной текст (5)"/>
    <w:basedOn w:val="a"/>
    <w:link w:val="5"/>
    <w:rsid w:val="00993AF6"/>
    <w:pPr>
      <w:widowControl w:val="0"/>
      <w:shd w:val="clear" w:color="auto" w:fill="FFFFFF"/>
      <w:spacing w:line="307" w:lineRule="exact"/>
    </w:pPr>
    <w:rPr>
      <w:b/>
      <w:bCs/>
      <w:sz w:val="26"/>
      <w:szCs w:val="26"/>
      <w:lang w:eastAsia="en-US"/>
    </w:rPr>
  </w:style>
  <w:style w:type="character" w:customStyle="1" w:styleId="22">
    <w:name w:val="Основной текст (2) + Полужирный;Малые прописные"/>
    <w:basedOn w:val="2"/>
    <w:rsid w:val="00082A6E"/>
    <w:rPr>
      <w:rFonts w:ascii="Times New Roman" w:eastAsia="Times New Roman" w:hAnsi="Times New Roman" w:cs="Times New Roman"/>
      <w:b/>
      <w:bCs/>
      <w:i w:val="0"/>
      <w:iCs w:val="0"/>
      <w:smallCaps/>
      <w:strike w:val="0"/>
      <w:color w:val="000000"/>
      <w:spacing w:val="0"/>
      <w:w w:val="100"/>
      <w:position w:val="0"/>
      <w:sz w:val="26"/>
      <w:szCs w:val="26"/>
      <w:u w:val="single"/>
      <w:shd w:val="clear" w:color="auto" w:fill="FFFFFF"/>
      <w:lang w:val="ru-RU" w:eastAsia="ru-RU" w:bidi="ru-RU"/>
    </w:rPr>
  </w:style>
  <w:style w:type="character" w:customStyle="1" w:styleId="23">
    <w:name w:val="Заголовок №2_"/>
    <w:basedOn w:val="a0"/>
    <w:link w:val="24"/>
    <w:rsid w:val="00082A6E"/>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82A6E"/>
    <w:pPr>
      <w:widowControl w:val="0"/>
      <w:shd w:val="clear" w:color="auto" w:fill="FFFFFF"/>
      <w:spacing w:before="240" w:line="307" w:lineRule="exact"/>
      <w:outlineLvl w:val="1"/>
    </w:pPr>
    <w:rPr>
      <w:b/>
      <w:bCs/>
      <w:sz w:val="26"/>
      <w:szCs w:val="26"/>
      <w:lang w:eastAsia="en-US"/>
    </w:rPr>
  </w:style>
  <w:style w:type="paragraph" w:styleId="ad">
    <w:name w:val="Body Text Indent"/>
    <w:basedOn w:val="a"/>
    <w:link w:val="ae"/>
    <w:rsid w:val="003E02CD"/>
    <w:pPr>
      <w:widowControl w:val="0"/>
      <w:spacing w:line="330" w:lineRule="exact"/>
      <w:ind w:firstLine="720"/>
      <w:jc w:val="both"/>
    </w:pPr>
    <w:rPr>
      <w:szCs w:val="20"/>
    </w:rPr>
  </w:style>
  <w:style w:type="character" w:customStyle="1" w:styleId="ae">
    <w:name w:val="Основной текст с отступом Знак"/>
    <w:basedOn w:val="a0"/>
    <w:link w:val="ad"/>
    <w:rsid w:val="003E02CD"/>
    <w:rPr>
      <w:rFonts w:ascii="Times New Roman" w:eastAsia="Times New Roman" w:hAnsi="Times New Roman" w:cs="Times New Roman"/>
      <w:sz w:val="24"/>
      <w:szCs w:val="20"/>
      <w:lang w:eastAsia="ru-RU"/>
    </w:rPr>
  </w:style>
  <w:style w:type="character" w:styleId="af">
    <w:name w:val="annotation reference"/>
    <w:basedOn w:val="a0"/>
    <w:uiPriority w:val="99"/>
    <w:semiHidden/>
    <w:unhideWhenUsed/>
    <w:rsid w:val="00F9169D"/>
    <w:rPr>
      <w:sz w:val="16"/>
      <w:szCs w:val="16"/>
    </w:rPr>
  </w:style>
  <w:style w:type="paragraph" w:styleId="af0">
    <w:name w:val="annotation text"/>
    <w:basedOn w:val="a"/>
    <w:link w:val="af1"/>
    <w:uiPriority w:val="99"/>
    <w:semiHidden/>
    <w:unhideWhenUsed/>
    <w:rsid w:val="00F9169D"/>
    <w:rPr>
      <w:sz w:val="20"/>
      <w:szCs w:val="20"/>
    </w:rPr>
  </w:style>
  <w:style w:type="character" w:customStyle="1" w:styleId="af1">
    <w:name w:val="Текст примечания Знак"/>
    <w:basedOn w:val="a0"/>
    <w:link w:val="af0"/>
    <w:uiPriority w:val="99"/>
    <w:semiHidden/>
    <w:rsid w:val="00F9169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F9169D"/>
    <w:rPr>
      <w:b/>
      <w:bCs/>
    </w:rPr>
  </w:style>
  <w:style w:type="character" w:customStyle="1" w:styleId="af3">
    <w:name w:val="Тема примечания Знак"/>
    <w:basedOn w:val="af1"/>
    <w:link w:val="af2"/>
    <w:uiPriority w:val="99"/>
    <w:semiHidden/>
    <w:rsid w:val="00F9169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F9169D"/>
    <w:rPr>
      <w:rFonts w:ascii="Segoe UI" w:hAnsi="Segoe UI" w:cs="Segoe UI"/>
      <w:sz w:val="18"/>
      <w:szCs w:val="18"/>
    </w:rPr>
  </w:style>
  <w:style w:type="character" w:customStyle="1" w:styleId="af5">
    <w:name w:val="Текст выноски Знак"/>
    <w:basedOn w:val="a0"/>
    <w:link w:val="af4"/>
    <w:uiPriority w:val="99"/>
    <w:semiHidden/>
    <w:rsid w:val="00F9169D"/>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D46E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NR_13_01"/>
    <w:qFormat/>
    <w:rsid w:val="007A1F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46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7BB"/>
    <w:pPr>
      <w:ind w:left="708"/>
    </w:pPr>
  </w:style>
  <w:style w:type="paragraph" w:customStyle="1" w:styleId="ConsPlusNormal">
    <w:name w:val="ConsPlusNormal"/>
    <w:rsid w:val="003527B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rsid w:val="007C3DC0"/>
    <w:rPr>
      <w:rFonts w:ascii="Times New Roman" w:hAnsi="Times New Roman"/>
      <w:sz w:val="26"/>
    </w:rPr>
  </w:style>
  <w:style w:type="character" w:styleId="a4">
    <w:name w:val="Hyperlink"/>
    <w:basedOn w:val="a0"/>
    <w:uiPriority w:val="99"/>
    <w:unhideWhenUsed/>
    <w:rsid w:val="00161D35"/>
    <w:rPr>
      <w:color w:val="0000FF"/>
      <w:u w:val="single"/>
    </w:rPr>
  </w:style>
  <w:style w:type="table" w:styleId="a5">
    <w:name w:val="Table Grid"/>
    <w:basedOn w:val="a1"/>
    <w:uiPriority w:val="59"/>
    <w:rsid w:val="00975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unhideWhenUsed/>
    <w:rsid w:val="009751C9"/>
    <w:rPr>
      <w:rFonts w:asciiTheme="minorHAnsi" w:eastAsiaTheme="minorHAnsi" w:hAnsiTheme="minorHAnsi" w:cstheme="minorBidi"/>
      <w:sz w:val="20"/>
      <w:szCs w:val="20"/>
      <w:lang w:eastAsia="en-US"/>
    </w:rPr>
  </w:style>
  <w:style w:type="character" w:customStyle="1" w:styleId="a7">
    <w:name w:val="Текст сноски Знак"/>
    <w:basedOn w:val="a0"/>
    <w:link w:val="a6"/>
    <w:semiHidden/>
    <w:rsid w:val="009751C9"/>
    <w:rPr>
      <w:sz w:val="20"/>
      <w:szCs w:val="20"/>
    </w:rPr>
  </w:style>
  <w:style w:type="character" w:styleId="a8">
    <w:name w:val="footnote reference"/>
    <w:basedOn w:val="a0"/>
    <w:semiHidden/>
    <w:unhideWhenUsed/>
    <w:rsid w:val="009751C9"/>
    <w:rPr>
      <w:vertAlign w:val="superscript"/>
    </w:rPr>
  </w:style>
  <w:style w:type="paragraph" w:styleId="a9">
    <w:name w:val="header"/>
    <w:basedOn w:val="a"/>
    <w:link w:val="aa"/>
    <w:uiPriority w:val="99"/>
    <w:unhideWhenUsed/>
    <w:rsid w:val="000F1007"/>
    <w:pPr>
      <w:tabs>
        <w:tab w:val="center" w:pos="4677"/>
        <w:tab w:val="right" w:pos="9355"/>
      </w:tabs>
    </w:pPr>
  </w:style>
  <w:style w:type="character" w:customStyle="1" w:styleId="aa">
    <w:name w:val="Верхний колонтитул Знак"/>
    <w:basedOn w:val="a0"/>
    <w:link w:val="a9"/>
    <w:uiPriority w:val="99"/>
    <w:rsid w:val="000F100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F1007"/>
    <w:pPr>
      <w:tabs>
        <w:tab w:val="center" w:pos="4677"/>
        <w:tab w:val="right" w:pos="9355"/>
      </w:tabs>
    </w:pPr>
  </w:style>
  <w:style w:type="character" w:customStyle="1" w:styleId="ac">
    <w:name w:val="Нижний колонтитул Знак"/>
    <w:basedOn w:val="a0"/>
    <w:link w:val="ab"/>
    <w:uiPriority w:val="99"/>
    <w:rsid w:val="000F1007"/>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E2EE6"/>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3E2EE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
    <w:name w:val="Основной текст (3) + Не полужирный"/>
    <w:basedOn w:val="a0"/>
    <w:rsid w:val="003E2E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
    <w:basedOn w:val="a0"/>
    <w:rsid w:val="003E2EE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rsid w:val="003E2EE6"/>
    <w:pPr>
      <w:widowControl w:val="0"/>
      <w:shd w:val="clear" w:color="auto" w:fill="FFFFFF"/>
      <w:spacing w:before="600" w:line="576" w:lineRule="exact"/>
      <w:ind w:hanging="340"/>
    </w:pPr>
    <w:rPr>
      <w:sz w:val="26"/>
      <w:szCs w:val="26"/>
      <w:lang w:eastAsia="en-US"/>
    </w:rPr>
  </w:style>
  <w:style w:type="character" w:customStyle="1" w:styleId="31">
    <w:name w:val="Заголовок №3_"/>
    <w:basedOn w:val="a0"/>
    <w:link w:val="32"/>
    <w:rsid w:val="003E2EE6"/>
    <w:rPr>
      <w:rFonts w:ascii="Times New Roman" w:eastAsia="Times New Roman" w:hAnsi="Times New Roman" w:cs="Times New Roman"/>
      <w:b/>
      <w:bCs/>
      <w:sz w:val="26"/>
      <w:szCs w:val="26"/>
      <w:shd w:val="clear" w:color="auto" w:fill="FFFFFF"/>
    </w:rPr>
  </w:style>
  <w:style w:type="character" w:customStyle="1" w:styleId="2115pt">
    <w:name w:val="Основной текст (2) + 11;5 pt;Полужирный"/>
    <w:basedOn w:val="2"/>
    <w:rsid w:val="003E2EE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32">
    <w:name w:val="Заголовок №3"/>
    <w:basedOn w:val="a"/>
    <w:link w:val="31"/>
    <w:rsid w:val="003E2EE6"/>
    <w:pPr>
      <w:widowControl w:val="0"/>
      <w:shd w:val="clear" w:color="auto" w:fill="FFFFFF"/>
      <w:spacing w:before="300" w:after="300" w:line="0" w:lineRule="atLeast"/>
      <w:jc w:val="both"/>
      <w:outlineLvl w:val="2"/>
    </w:pPr>
    <w:rPr>
      <w:b/>
      <w:bCs/>
      <w:sz w:val="26"/>
      <w:szCs w:val="26"/>
      <w:lang w:eastAsia="en-US"/>
    </w:rPr>
  </w:style>
  <w:style w:type="character" w:customStyle="1" w:styleId="11">
    <w:name w:val="Заголовок №1_"/>
    <w:basedOn w:val="a0"/>
    <w:link w:val="12"/>
    <w:rsid w:val="00993AF6"/>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993AF6"/>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993AF6"/>
    <w:pPr>
      <w:widowControl w:val="0"/>
      <w:shd w:val="clear" w:color="auto" w:fill="FFFFFF"/>
      <w:spacing w:before="360" w:line="307" w:lineRule="exact"/>
      <w:outlineLvl w:val="0"/>
    </w:pPr>
    <w:rPr>
      <w:b/>
      <w:bCs/>
      <w:sz w:val="26"/>
      <w:szCs w:val="26"/>
      <w:lang w:eastAsia="en-US"/>
    </w:rPr>
  </w:style>
  <w:style w:type="paragraph" w:customStyle="1" w:styleId="50">
    <w:name w:val="Основной текст (5)"/>
    <w:basedOn w:val="a"/>
    <w:link w:val="5"/>
    <w:rsid w:val="00993AF6"/>
    <w:pPr>
      <w:widowControl w:val="0"/>
      <w:shd w:val="clear" w:color="auto" w:fill="FFFFFF"/>
      <w:spacing w:line="307" w:lineRule="exact"/>
    </w:pPr>
    <w:rPr>
      <w:b/>
      <w:bCs/>
      <w:sz w:val="26"/>
      <w:szCs w:val="26"/>
      <w:lang w:eastAsia="en-US"/>
    </w:rPr>
  </w:style>
  <w:style w:type="character" w:customStyle="1" w:styleId="22">
    <w:name w:val="Основной текст (2) + Полужирный;Малые прописные"/>
    <w:basedOn w:val="2"/>
    <w:rsid w:val="00082A6E"/>
    <w:rPr>
      <w:rFonts w:ascii="Times New Roman" w:eastAsia="Times New Roman" w:hAnsi="Times New Roman" w:cs="Times New Roman"/>
      <w:b/>
      <w:bCs/>
      <w:i w:val="0"/>
      <w:iCs w:val="0"/>
      <w:smallCaps/>
      <w:strike w:val="0"/>
      <w:color w:val="000000"/>
      <w:spacing w:val="0"/>
      <w:w w:val="100"/>
      <w:position w:val="0"/>
      <w:sz w:val="26"/>
      <w:szCs w:val="26"/>
      <w:u w:val="single"/>
      <w:shd w:val="clear" w:color="auto" w:fill="FFFFFF"/>
      <w:lang w:val="ru-RU" w:eastAsia="ru-RU" w:bidi="ru-RU"/>
    </w:rPr>
  </w:style>
  <w:style w:type="character" w:customStyle="1" w:styleId="23">
    <w:name w:val="Заголовок №2_"/>
    <w:basedOn w:val="a0"/>
    <w:link w:val="24"/>
    <w:rsid w:val="00082A6E"/>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82A6E"/>
    <w:pPr>
      <w:widowControl w:val="0"/>
      <w:shd w:val="clear" w:color="auto" w:fill="FFFFFF"/>
      <w:spacing w:before="240" w:line="307" w:lineRule="exact"/>
      <w:outlineLvl w:val="1"/>
    </w:pPr>
    <w:rPr>
      <w:b/>
      <w:bCs/>
      <w:sz w:val="26"/>
      <w:szCs w:val="26"/>
      <w:lang w:eastAsia="en-US"/>
    </w:rPr>
  </w:style>
  <w:style w:type="paragraph" w:styleId="ad">
    <w:name w:val="Body Text Indent"/>
    <w:basedOn w:val="a"/>
    <w:link w:val="ae"/>
    <w:rsid w:val="003E02CD"/>
    <w:pPr>
      <w:widowControl w:val="0"/>
      <w:spacing w:line="330" w:lineRule="exact"/>
      <w:ind w:firstLine="720"/>
      <w:jc w:val="both"/>
    </w:pPr>
    <w:rPr>
      <w:szCs w:val="20"/>
    </w:rPr>
  </w:style>
  <w:style w:type="character" w:customStyle="1" w:styleId="ae">
    <w:name w:val="Основной текст с отступом Знак"/>
    <w:basedOn w:val="a0"/>
    <w:link w:val="ad"/>
    <w:rsid w:val="003E02CD"/>
    <w:rPr>
      <w:rFonts w:ascii="Times New Roman" w:eastAsia="Times New Roman" w:hAnsi="Times New Roman" w:cs="Times New Roman"/>
      <w:sz w:val="24"/>
      <w:szCs w:val="20"/>
      <w:lang w:eastAsia="ru-RU"/>
    </w:rPr>
  </w:style>
  <w:style w:type="character" w:styleId="af">
    <w:name w:val="annotation reference"/>
    <w:basedOn w:val="a0"/>
    <w:uiPriority w:val="99"/>
    <w:semiHidden/>
    <w:unhideWhenUsed/>
    <w:rsid w:val="00F9169D"/>
    <w:rPr>
      <w:sz w:val="16"/>
      <w:szCs w:val="16"/>
    </w:rPr>
  </w:style>
  <w:style w:type="paragraph" w:styleId="af0">
    <w:name w:val="annotation text"/>
    <w:basedOn w:val="a"/>
    <w:link w:val="af1"/>
    <w:uiPriority w:val="99"/>
    <w:semiHidden/>
    <w:unhideWhenUsed/>
    <w:rsid w:val="00F9169D"/>
    <w:rPr>
      <w:sz w:val="20"/>
      <w:szCs w:val="20"/>
    </w:rPr>
  </w:style>
  <w:style w:type="character" w:customStyle="1" w:styleId="af1">
    <w:name w:val="Текст примечания Знак"/>
    <w:basedOn w:val="a0"/>
    <w:link w:val="af0"/>
    <w:uiPriority w:val="99"/>
    <w:semiHidden/>
    <w:rsid w:val="00F9169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F9169D"/>
    <w:rPr>
      <w:b/>
      <w:bCs/>
    </w:rPr>
  </w:style>
  <w:style w:type="character" w:customStyle="1" w:styleId="af3">
    <w:name w:val="Тема примечания Знак"/>
    <w:basedOn w:val="af1"/>
    <w:link w:val="af2"/>
    <w:uiPriority w:val="99"/>
    <w:semiHidden/>
    <w:rsid w:val="00F9169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F9169D"/>
    <w:rPr>
      <w:rFonts w:ascii="Segoe UI" w:hAnsi="Segoe UI" w:cs="Segoe UI"/>
      <w:sz w:val="18"/>
      <w:szCs w:val="18"/>
    </w:rPr>
  </w:style>
  <w:style w:type="character" w:customStyle="1" w:styleId="af5">
    <w:name w:val="Текст выноски Знак"/>
    <w:basedOn w:val="a0"/>
    <w:link w:val="af4"/>
    <w:uiPriority w:val="99"/>
    <w:semiHidden/>
    <w:rsid w:val="00F9169D"/>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D46E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9897-A8BE-4E4F-91AF-57F071DE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Александра Сергеевна</dc:creator>
  <cp:lastModifiedBy>Вонзяк Юлия Вадимовна</cp:lastModifiedBy>
  <cp:revision>2</cp:revision>
  <cp:lastPrinted>2019-08-01T15:09:00Z</cp:lastPrinted>
  <dcterms:created xsi:type="dcterms:W3CDTF">2019-08-14T06:53:00Z</dcterms:created>
  <dcterms:modified xsi:type="dcterms:W3CDTF">2019-08-14T06:53:00Z</dcterms:modified>
</cp:coreProperties>
</file>